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BD95B" w14:textId="13EFF95D" w:rsidR="009413BC" w:rsidRPr="000F7861" w:rsidRDefault="009413BC" w:rsidP="009413BC">
      <w:pPr>
        <w:tabs>
          <w:tab w:val="left" w:pos="216"/>
        </w:tabs>
        <w:spacing w:after="0" w:line="240" w:lineRule="auto"/>
        <w:ind w:left="70"/>
        <w:jc w:val="both"/>
        <w:rPr>
          <w:rFonts w:ascii="Calibri" w:eastAsia="Times New Roman" w:hAnsi="Calibri" w:cs="Times New Roman"/>
          <w:b/>
          <w:bCs/>
          <w:color w:val="4F6228" w:themeColor="accent3" w:themeShade="80"/>
          <w:sz w:val="32"/>
          <w:szCs w:val="24"/>
          <w:lang w:eastAsia="es-MX"/>
        </w:rPr>
      </w:pPr>
      <w:bookmarkStart w:id="0" w:name="RANGE!A1:F23"/>
      <w:bookmarkEnd w:id="0"/>
      <w:r w:rsidRPr="000F7861">
        <w:rPr>
          <w:rFonts w:ascii="Calibri" w:eastAsia="Times New Roman" w:hAnsi="Calibri" w:cs="Times New Roman"/>
          <w:b/>
          <w:bCs/>
          <w:color w:val="4F6228" w:themeColor="accent3" w:themeShade="80"/>
          <w:sz w:val="32"/>
          <w:szCs w:val="24"/>
          <w:lang w:eastAsia="es-MX"/>
        </w:rPr>
        <w:t>Validación de la TABLA DE APLICABILIDAD de las obligaciones de transparencia comunes del Poder Ejecutivo</w:t>
      </w:r>
    </w:p>
    <w:p w14:paraId="48EE7317" w14:textId="77777777" w:rsidR="009413BC" w:rsidRPr="000F7861" w:rsidRDefault="009413BC" w:rsidP="009413BC">
      <w:pPr>
        <w:tabs>
          <w:tab w:val="left" w:pos="216"/>
        </w:tabs>
        <w:spacing w:after="0" w:line="240" w:lineRule="auto"/>
        <w:ind w:left="70"/>
        <w:jc w:val="both"/>
        <w:rPr>
          <w:rFonts w:ascii="Calibri" w:eastAsia="Times New Roman" w:hAnsi="Calibri" w:cs="Times New Roman"/>
          <w:b/>
          <w:bCs/>
          <w:sz w:val="32"/>
          <w:szCs w:val="24"/>
          <w:lang w:eastAsia="es-MX"/>
        </w:rPr>
      </w:pPr>
    </w:p>
    <w:p w14:paraId="7EC21D15" w14:textId="77777777" w:rsidR="009413BC" w:rsidRPr="000F7861" w:rsidRDefault="009413BC" w:rsidP="009413BC">
      <w:pPr>
        <w:tabs>
          <w:tab w:val="left" w:pos="216"/>
        </w:tabs>
        <w:spacing w:after="0" w:line="240" w:lineRule="auto"/>
        <w:ind w:left="70"/>
        <w:jc w:val="both"/>
        <w:rPr>
          <w:rFonts w:ascii="Calibri" w:eastAsia="Times New Roman" w:hAnsi="Calibri" w:cs="Times New Roman"/>
          <w:b/>
          <w:bCs/>
          <w:color w:val="4F6228" w:themeColor="accent3" w:themeShade="80"/>
          <w:sz w:val="32"/>
          <w:szCs w:val="24"/>
          <w:lang w:eastAsia="es-MX"/>
        </w:rPr>
      </w:pPr>
      <w:r w:rsidRPr="000F7861">
        <w:rPr>
          <w:rFonts w:ascii="Calibri" w:eastAsia="Times New Roman" w:hAnsi="Calibri" w:cs="Times New Roman"/>
          <w:b/>
          <w:bCs/>
          <w:color w:val="4F6228" w:themeColor="accent3" w:themeShade="80"/>
          <w:sz w:val="32"/>
          <w:szCs w:val="24"/>
          <w:lang w:eastAsia="es-MX"/>
        </w:rPr>
        <w:t>Dependencia o entidad</w:t>
      </w:r>
      <w:proofErr w:type="gramStart"/>
      <w:r w:rsidRPr="000F7861">
        <w:rPr>
          <w:rFonts w:ascii="Calibri" w:eastAsia="Times New Roman" w:hAnsi="Calibri" w:cs="Times New Roman"/>
          <w:b/>
          <w:bCs/>
          <w:color w:val="4F6228" w:themeColor="accent3" w:themeShade="80"/>
          <w:sz w:val="32"/>
          <w:szCs w:val="24"/>
          <w:lang w:eastAsia="es-MX"/>
        </w:rPr>
        <w:t>:_</w:t>
      </w:r>
      <w:proofErr w:type="gramEnd"/>
      <w:r w:rsidRPr="000F7861">
        <w:rPr>
          <w:rFonts w:ascii="Calibri" w:eastAsia="Times New Roman" w:hAnsi="Calibri" w:cs="Times New Roman"/>
          <w:b/>
          <w:bCs/>
          <w:color w:val="4F6228" w:themeColor="accent3" w:themeShade="80"/>
          <w:sz w:val="32"/>
          <w:szCs w:val="24"/>
          <w:lang w:eastAsia="es-MX"/>
        </w:rPr>
        <w:t>_</w:t>
      </w:r>
      <w:r w:rsidR="0098451E">
        <w:rPr>
          <w:rFonts w:ascii="Calibri" w:eastAsia="Times New Roman" w:hAnsi="Calibri" w:cs="Times New Roman"/>
          <w:b/>
          <w:bCs/>
          <w:color w:val="4F6228" w:themeColor="accent3" w:themeShade="80"/>
          <w:sz w:val="32"/>
          <w:szCs w:val="24"/>
          <w:u w:val="single"/>
          <w:lang w:eastAsia="es-MX"/>
        </w:rPr>
        <w:t>CORPORACIÓN OAXAQUEÑA DE RADIO Y TELEVISIÓN__(CORTV)</w:t>
      </w:r>
      <w:r w:rsidRPr="000F7861">
        <w:rPr>
          <w:rFonts w:ascii="Calibri" w:eastAsia="Times New Roman" w:hAnsi="Calibri" w:cs="Times New Roman"/>
          <w:b/>
          <w:bCs/>
          <w:color w:val="4F6228" w:themeColor="accent3" w:themeShade="80"/>
          <w:sz w:val="32"/>
          <w:szCs w:val="24"/>
          <w:lang w:eastAsia="es-MX"/>
        </w:rPr>
        <w:t>______________</w:t>
      </w:r>
    </w:p>
    <w:p w14:paraId="77E2A5C3" w14:textId="77777777" w:rsidR="009413BC" w:rsidRPr="000F7861" w:rsidRDefault="009413BC" w:rsidP="009413BC">
      <w:pPr>
        <w:tabs>
          <w:tab w:val="left" w:pos="216"/>
        </w:tabs>
        <w:spacing w:after="0" w:line="240" w:lineRule="auto"/>
        <w:ind w:left="70"/>
        <w:jc w:val="both"/>
        <w:rPr>
          <w:rFonts w:ascii="Calibri" w:eastAsia="Times New Roman" w:hAnsi="Calibri" w:cs="Times New Roman"/>
          <w:b/>
          <w:bCs/>
          <w:sz w:val="32"/>
          <w:szCs w:val="24"/>
          <w:lang w:eastAsia="es-MX"/>
        </w:rPr>
      </w:pPr>
    </w:p>
    <w:p w14:paraId="4CFE22D9" w14:textId="77777777" w:rsidR="009413BC" w:rsidRPr="000F7861" w:rsidRDefault="009413BC" w:rsidP="009413BC">
      <w:pPr>
        <w:tabs>
          <w:tab w:val="left" w:pos="216"/>
        </w:tabs>
        <w:spacing w:after="0" w:line="240" w:lineRule="auto"/>
        <w:ind w:left="70"/>
        <w:jc w:val="both"/>
        <w:rPr>
          <w:rFonts w:ascii="Calibri" w:eastAsia="Times New Roman" w:hAnsi="Calibri" w:cs="Times New Roman"/>
          <w:b/>
          <w:bCs/>
          <w:sz w:val="32"/>
          <w:szCs w:val="24"/>
          <w:lang w:eastAsia="es-MX"/>
        </w:rPr>
      </w:pPr>
    </w:p>
    <w:tbl>
      <w:tblPr>
        <w:tblStyle w:val="Tablaconcuadrcula"/>
        <w:tblW w:w="0" w:type="auto"/>
        <w:tblInd w:w="1668" w:type="dxa"/>
        <w:tblLook w:val="04A0" w:firstRow="1" w:lastRow="0" w:firstColumn="1" w:lastColumn="0" w:noHBand="0" w:noVBand="1"/>
      </w:tblPr>
      <w:tblGrid>
        <w:gridCol w:w="5672"/>
        <w:gridCol w:w="4392"/>
      </w:tblGrid>
      <w:tr w:rsidR="009413BC" w:rsidRPr="000F7861" w14:paraId="44B5FC3D" w14:textId="77777777" w:rsidTr="003F7B0F">
        <w:trPr>
          <w:trHeight w:val="611"/>
        </w:trPr>
        <w:tc>
          <w:tcPr>
            <w:tcW w:w="5672" w:type="dxa"/>
            <w:shd w:val="clear" w:color="auto" w:fill="D6E3BC" w:themeFill="accent3" w:themeFillTint="66"/>
            <w:vAlign w:val="center"/>
          </w:tcPr>
          <w:p w14:paraId="4C8BC628" w14:textId="77777777" w:rsidR="009413BC" w:rsidRPr="000F7861" w:rsidRDefault="009413BC" w:rsidP="003F7B0F">
            <w:pPr>
              <w:tabs>
                <w:tab w:val="left" w:pos="216"/>
              </w:tabs>
              <w:ind w:left="70"/>
              <w:jc w:val="center"/>
              <w:rPr>
                <w:rFonts w:ascii="Calibri" w:eastAsia="Times New Roman" w:hAnsi="Calibri" w:cs="Times New Roman"/>
                <w:b/>
                <w:bCs/>
                <w:sz w:val="32"/>
                <w:szCs w:val="24"/>
                <w:lang w:eastAsia="es-MX"/>
              </w:rPr>
            </w:pPr>
            <w:r w:rsidRPr="000F7861">
              <w:rPr>
                <w:rFonts w:ascii="Calibri" w:eastAsia="Times New Roman" w:hAnsi="Calibri" w:cs="Times New Roman"/>
                <w:b/>
                <w:bCs/>
                <w:sz w:val="32"/>
                <w:szCs w:val="24"/>
                <w:lang w:eastAsia="es-MX"/>
              </w:rPr>
              <w:t>Tipo de Sujeto obligado:</w:t>
            </w:r>
          </w:p>
        </w:tc>
        <w:tc>
          <w:tcPr>
            <w:tcW w:w="4392" w:type="dxa"/>
            <w:shd w:val="clear" w:color="auto" w:fill="D6E3BC" w:themeFill="accent3" w:themeFillTint="66"/>
            <w:vAlign w:val="center"/>
          </w:tcPr>
          <w:p w14:paraId="293DD8E1" w14:textId="77777777" w:rsidR="009413BC" w:rsidRPr="000F7861" w:rsidRDefault="009413BC" w:rsidP="003F7B0F">
            <w:pPr>
              <w:tabs>
                <w:tab w:val="left" w:pos="216"/>
              </w:tabs>
              <w:jc w:val="center"/>
              <w:rPr>
                <w:rFonts w:ascii="Calibri" w:eastAsia="Times New Roman" w:hAnsi="Calibri" w:cs="Times New Roman"/>
                <w:b/>
                <w:bCs/>
                <w:sz w:val="32"/>
                <w:szCs w:val="24"/>
                <w:lang w:eastAsia="es-MX"/>
              </w:rPr>
            </w:pPr>
            <w:r w:rsidRPr="000F7861">
              <w:rPr>
                <w:rFonts w:ascii="Calibri" w:eastAsia="Times New Roman" w:hAnsi="Calibri" w:cs="Times New Roman"/>
                <w:b/>
                <w:bCs/>
                <w:sz w:val="32"/>
                <w:szCs w:val="24"/>
                <w:lang w:eastAsia="es-MX"/>
              </w:rPr>
              <w:t>Documento de origen:</w:t>
            </w:r>
          </w:p>
        </w:tc>
      </w:tr>
      <w:tr w:rsidR="009413BC" w:rsidRPr="000F7861" w14:paraId="6F234765" w14:textId="77777777" w:rsidTr="003F7B0F">
        <w:tc>
          <w:tcPr>
            <w:tcW w:w="5672" w:type="dxa"/>
          </w:tcPr>
          <w:p w14:paraId="149A9B76" w14:textId="77777777" w:rsidR="009413BC" w:rsidRPr="000F7861" w:rsidRDefault="009413BC" w:rsidP="003F7B0F">
            <w:pPr>
              <w:tabs>
                <w:tab w:val="left" w:pos="216"/>
              </w:tabs>
              <w:jc w:val="both"/>
              <w:rPr>
                <w:rFonts w:ascii="Calibri" w:eastAsia="Times New Roman" w:hAnsi="Calibri" w:cs="Times New Roman"/>
                <w:b/>
                <w:bCs/>
                <w:sz w:val="32"/>
                <w:szCs w:val="24"/>
                <w:lang w:eastAsia="es-MX"/>
              </w:rPr>
            </w:pPr>
            <w:r w:rsidRPr="000F7861">
              <w:rPr>
                <w:rFonts w:ascii="Calibri" w:eastAsia="Times New Roman" w:hAnsi="Calibri" w:cs="Times New Roman"/>
                <w:b/>
                <w:bCs/>
                <w:sz w:val="32"/>
                <w:szCs w:val="24"/>
                <w:lang w:eastAsia="es-MX"/>
              </w:rPr>
              <w:t>Administración Centralizada</w:t>
            </w:r>
          </w:p>
        </w:tc>
        <w:tc>
          <w:tcPr>
            <w:tcW w:w="4392" w:type="dxa"/>
          </w:tcPr>
          <w:p w14:paraId="0A4AB58B" w14:textId="77777777" w:rsidR="009413BC" w:rsidRPr="000F7861" w:rsidRDefault="009413BC" w:rsidP="003F7B0F">
            <w:pPr>
              <w:tabs>
                <w:tab w:val="left" w:pos="216"/>
              </w:tabs>
              <w:jc w:val="both"/>
              <w:rPr>
                <w:rFonts w:ascii="Calibri" w:eastAsia="Times New Roman" w:hAnsi="Calibri" w:cs="Times New Roman"/>
                <w:b/>
                <w:bCs/>
                <w:sz w:val="32"/>
                <w:szCs w:val="24"/>
                <w:lang w:eastAsia="es-MX"/>
              </w:rPr>
            </w:pPr>
          </w:p>
        </w:tc>
      </w:tr>
      <w:tr w:rsidR="009413BC" w:rsidRPr="000F7861" w14:paraId="1EDB7C14" w14:textId="77777777" w:rsidTr="003F7B0F">
        <w:tc>
          <w:tcPr>
            <w:tcW w:w="5672" w:type="dxa"/>
          </w:tcPr>
          <w:p w14:paraId="3776ECD8" w14:textId="77777777" w:rsidR="009413BC" w:rsidRPr="000F7861" w:rsidRDefault="009413BC" w:rsidP="003F7B0F">
            <w:pPr>
              <w:tabs>
                <w:tab w:val="left" w:pos="216"/>
              </w:tabs>
              <w:jc w:val="both"/>
              <w:rPr>
                <w:rFonts w:ascii="Calibri" w:eastAsia="Times New Roman" w:hAnsi="Calibri" w:cs="Times New Roman"/>
                <w:b/>
                <w:bCs/>
                <w:sz w:val="32"/>
                <w:szCs w:val="24"/>
                <w:lang w:eastAsia="es-MX"/>
              </w:rPr>
            </w:pPr>
            <w:r w:rsidRPr="000F7861">
              <w:rPr>
                <w:rFonts w:ascii="Calibri" w:eastAsia="Times New Roman" w:hAnsi="Calibri" w:cs="Times New Roman"/>
                <w:b/>
                <w:bCs/>
                <w:sz w:val="32"/>
                <w:szCs w:val="24"/>
                <w:lang w:eastAsia="es-MX"/>
              </w:rPr>
              <w:t>Desconcentrado</w:t>
            </w:r>
          </w:p>
        </w:tc>
        <w:tc>
          <w:tcPr>
            <w:tcW w:w="4392" w:type="dxa"/>
          </w:tcPr>
          <w:p w14:paraId="6868FDBF" w14:textId="77777777" w:rsidR="009413BC" w:rsidRPr="000F7861" w:rsidRDefault="009413BC" w:rsidP="003F7B0F">
            <w:pPr>
              <w:tabs>
                <w:tab w:val="left" w:pos="216"/>
              </w:tabs>
              <w:jc w:val="both"/>
              <w:rPr>
                <w:rFonts w:ascii="Calibri" w:eastAsia="Times New Roman" w:hAnsi="Calibri" w:cs="Times New Roman"/>
                <w:b/>
                <w:bCs/>
                <w:sz w:val="32"/>
                <w:szCs w:val="24"/>
                <w:lang w:eastAsia="es-MX"/>
              </w:rPr>
            </w:pPr>
          </w:p>
        </w:tc>
      </w:tr>
      <w:tr w:rsidR="009413BC" w:rsidRPr="000F7861" w14:paraId="74D98CAF" w14:textId="77777777" w:rsidTr="003F7B0F">
        <w:tc>
          <w:tcPr>
            <w:tcW w:w="5672" w:type="dxa"/>
          </w:tcPr>
          <w:p w14:paraId="6533D01F" w14:textId="77777777" w:rsidR="009413BC" w:rsidRPr="000F7861" w:rsidRDefault="009413BC" w:rsidP="003F7B0F">
            <w:pPr>
              <w:tabs>
                <w:tab w:val="left" w:pos="216"/>
              </w:tabs>
              <w:jc w:val="both"/>
              <w:rPr>
                <w:rFonts w:ascii="Calibri" w:eastAsia="Times New Roman" w:hAnsi="Calibri" w:cs="Times New Roman"/>
                <w:b/>
                <w:bCs/>
                <w:sz w:val="32"/>
                <w:szCs w:val="24"/>
                <w:lang w:eastAsia="es-MX"/>
              </w:rPr>
            </w:pPr>
            <w:r w:rsidRPr="000F7861">
              <w:rPr>
                <w:rFonts w:ascii="Calibri" w:eastAsia="Times New Roman" w:hAnsi="Calibri" w:cs="Times New Roman"/>
                <w:b/>
                <w:bCs/>
                <w:sz w:val="32"/>
                <w:szCs w:val="24"/>
                <w:lang w:eastAsia="es-MX"/>
              </w:rPr>
              <w:t>Descentralizado</w:t>
            </w:r>
          </w:p>
        </w:tc>
        <w:tc>
          <w:tcPr>
            <w:tcW w:w="4392" w:type="dxa"/>
          </w:tcPr>
          <w:p w14:paraId="0FC432B2" w14:textId="77777777" w:rsidR="009413BC" w:rsidRPr="000F7861" w:rsidRDefault="0098451E" w:rsidP="0098451E">
            <w:pPr>
              <w:tabs>
                <w:tab w:val="left" w:pos="216"/>
              </w:tabs>
              <w:jc w:val="both"/>
              <w:rPr>
                <w:rFonts w:ascii="Calibri" w:eastAsia="Times New Roman" w:hAnsi="Calibri" w:cs="Times New Roman"/>
                <w:b/>
                <w:bCs/>
                <w:sz w:val="32"/>
                <w:szCs w:val="24"/>
                <w:lang w:eastAsia="es-MX"/>
              </w:rPr>
            </w:pPr>
            <w:r>
              <w:rPr>
                <w:rFonts w:ascii="Calibri" w:eastAsia="Times New Roman" w:hAnsi="Calibri" w:cs="Times New Roman"/>
                <w:b/>
                <w:bCs/>
                <w:sz w:val="32"/>
                <w:szCs w:val="24"/>
                <w:lang w:eastAsia="es-MX"/>
              </w:rPr>
              <w:t>Decreto de creación</w:t>
            </w:r>
            <w:r w:rsidR="00FF4CDE">
              <w:rPr>
                <w:rFonts w:ascii="Calibri" w:eastAsia="Times New Roman" w:hAnsi="Calibri" w:cs="Times New Roman"/>
                <w:b/>
                <w:bCs/>
                <w:sz w:val="32"/>
                <w:szCs w:val="24"/>
                <w:lang w:eastAsia="es-MX"/>
              </w:rPr>
              <w:t xml:space="preserve"> abrogado por la Ley de la CORTV vigente</w:t>
            </w:r>
          </w:p>
        </w:tc>
      </w:tr>
    </w:tbl>
    <w:p w14:paraId="16466A11" w14:textId="77777777" w:rsidR="009413BC" w:rsidRPr="000F7861" w:rsidRDefault="009413BC" w:rsidP="00126D56">
      <w:pPr>
        <w:tabs>
          <w:tab w:val="left" w:pos="216"/>
        </w:tabs>
        <w:spacing w:after="0" w:line="240" w:lineRule="auto"/>
        <w:ind w:left="70"/>
        <w:jc w:val="both"/>
        <w:rPr>
          <w:rFonts w:ascii="Calibri" w:eastAsia="Times New Roman" w:hAnsi="Calibri" w:cs="Times New Roman"/>
          <w:b/>
          <w:bCs/>
          <w:color w:val="4F6228" w:themeColor="accent3" w:themeShade="80"/>
          <w:sz w:val="32"/>
          <w:szCs w:val="24"/>
          <w:lang w:eastAsia="es-MX"/>
        </w:rPr>
      </w:pPr>
    </w:p>
    <w:p w14:paraId="265FBA4F" w14:textId="77777777" w:rsidR="000F7861" w:rsidRPr="000F7861" w:rsidRDefault="000F7861" w:rsidP="00DF2BB3">
      <w:pPr>
        <w:tabs>
          <w:tab w:val="left" w:pos="216"/>
        </w:tabs>
        <w:spacing w:after="0" w:line="240" w:lineRule="auto"/>
        <w:ind w:left="70"/>
        <w:jc w:val="both"/>
        <w:rPr>
          <w:rFonts w:ascii="Calibri" w:eastAsia="Times New Roman" w:hAnsi="Calibri" w:cs="Times New Roman"/>
          <w:b/>
          <w:bCs/>
          <w:sz w:val="32"/>
          <w:szCs w:val="24"/>
          <w:lang w:eastAsia="es-MX"/>
        </w:rPr>
      </w:pPr>
    </w:p>
    <w:tbl>
      <w:tblPr>
        <w:tblW w:w="14386" w:type="dxa"/>
        <w:tblLayout w:type="fixed"/>
        <w:tblCellMar>
          <w:left w:w="70" w:type="dxa"/>
          <w:right w:w="70" w:type="dxa"/>
        </w:tblCellMar>
        <w:tblLook w:val="04A0" w:firstRow="1" w:lastRow="0" w:firstColumn="1" w:lastColumn="0" w:noHBand="0" w:noVBand="1"/>
      </w:tblPr>
      <w:tblGrid>
        <w:gridCol w:w="1346"/>
        <w:gridCol w:w="3239"/>
        <w:gridCol w:w="1457"/>
        <w:gridCol w:w="2410"/>
        <w:gridCol w:w="1512"/>
        <w:gridCol w:w="1440"/>
        <w:gridCol w:w="1707"/>
        <w:gridCol w:w="1275"/>
      </w:tblGrid>
      <w:tr w:rsidR="009413BC" w:rsidRPr="000F7861" w14:paraId="4A23C4A1" w14:textId="77777777" w:rsidTr="00CF7E12">
        <w:trPr>
          <w:trHeight w:val="907"/>
          <w:tblHeader/>
        </w:trPr>
        <w:tc>
          <w:tcPr>
            <w:tcW w:w="134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17B4204" w14:textId="77777777" w:rsidR="009413BC" w:rsidRPr="000F7861" w:rsidRDefault="009413BC" w:rsidP="00DF2BB3">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ARTÍCULO</w:t>
            </w:r>
          </w:p>
        </w:tc>
        <w:tc>
          <w:tcPr>
            <w:tcW w:w="323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0A05AB6" w14:textId="77777777" w:rsidR="009413BC" w:rsidRPr="000F7861" w:rsidRDefault="009413BC" w:rsidP="00DF2BB3">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FRACCIÓN</w:t>
            </w:r>
          </w:p>
        </w:tc>
        <w:tc>
          <w:tcPr>
            <w:tcW w:w="1457"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2C4C7FE" w14:textId="77777777" w:rsidR="009413BC" w:rsidRPr="000F7861" w:rsidRDefault="009413BC" w:rsidP="00E774C4">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APLICA/NO APLICA</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23926E1" w14:textId="77777777" w:rsidR="009413BC" w:rsidRPr="000F7861" w:rsidRDefault="009413BC" w:rsidP="006939A1">
            <w:pPr>
              <w:spacing w:after="0" w:line="240" w:lineRule="auto"/>
              <w:rPr>
                <w:rFonts w:eastAsia="Times New Roman" w:cs="Times New Roman"/>
                <w:b/>
                <w:sz w:val="20"/>
                <w:szCs w:val="20"/>
                <w:lang w:eastAsia="es-MX"/>
              </w:rPr>
            </w:pPr>
            <w:r w:rsidRPr="000F7861">
              <w:rPr>
                <w:rFonts w:eastAsia="Times New Roman" w:cs="Times New Roman"/>
                <w:b/>
                <w:sz w:val="20"/>
                <w:szCs w:val="20"/>
                <w:lang w:eastAsia="es-MX"/>
              </w:rPr>
              <w:t>MOTIVACIÓN</w:t>
            </w:r>
          </w:p>
        </w:tc>
        <w:tc>
          <w:tcPr>
            <w:tcW w:w="1512"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59543C8" w14:textId="77777777" w:rsidR="009413BC" w:rsidRPr="000F7861" w:rsidRDefault="009413BC" w:rsidP="00CF7E12">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FUNDAMENTO</w:t>
            </w:r>
          </w:p>
        </w:tc>
        <w:tc>
          <w:tcPr>
            <w:tcW w:w="144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A56126B" w14:textId="77777777" w:rsidR="009413BC" w:rsidRPr="000F7861" w:rsidRDefault="009413BC" w:rsidP="0098451E">
            <w:pPr>
              <w:spacing w:after="0" w:line="240" w:lineRule="auto"/>
              <w:jc w:val="center"/>
              <w:rPr>
                <w:rFonts w:eastAsia="Times New Roman" w:cs="Times New Roman"/>
                <w:b/>
                <w:sz w:val="20"/>
                <w:szCs w:val="20"/>
                <w:lang w:eastAsia="es-MX"/>
              </w:rPr>
            </w:pPr>
            <w:r w:rsidRPr="009413BC">
              <w:rPr>
                <w:rFonts w:eastAsia="Times New Roman" w:cs="Times New Roman"/>
                <w:b/>
                <w:sz w:val="16"/>
                <w:szCs w:val="20"/>
                <w:lang w:eastAsia="es-MX"/>
              </w:rPr>
              <w:t>UNIDAD ADMINISTRATIVA RESPONSABLE DE GENERAR LA INFORMACIÓN</w:t>
            </w:r>
          </w:p>
        </w:tc>
        <w:tc>
          <w:tcPr>
            <w:tcW w:w="17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0D66A4" w14:textId="77777777" w:rsidR="009413BC" w:rsidRPr="000F7861" w:rsidRDefault="009413BC" w:rsidP="00CF7E12">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OBSERVACIONES</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277E44" w14:textId="77777777" w:rsidR="009413BC" w:rsidRPr="000F7861" w:rsidRDefault="009413BC" w:rsidP="006939A1">
            <w:pPr>
              <w:spacing w:after="0" w:line="240" w:lineRule="auto"/>
              <w:rPr>
                <w:rFonts w:eastAsia="Times New Roman" w:cs="Times New Roman"/>
                <w:b/>
                <w:sz w:val="20"/>
                <w:szCs w:val="20"/>
                <w:lang w:eastAsia="es-MX"/>
              </w:rPr>
            </w:pPr>
            <w:r>
              <w:rPr>
                <w:rFonts w:eastAsia="Times New Roman" w:cs="Times New Roman"/>
                <w:b/>
                <w:sz w:val="20"/>
                <w:szCs w:val="20"/>
                <w:lang w:eastAsia="es-MX"/>
              </w:rPr>
              <w:t>VALIDACIÓN IAIP</w:t>
            </w:r>
          </w:p>
        </w:tc>
      </w:tr>
      <w:tr w:rsidR="009413BC" w:rsidRPr="00E95044" w14:paraId="572536DD" w14:textId="77777777" w:rsidTr="00CF7E12">
        <w:trPr>
          <w:trHeight w:val="768"/>
        </w:trPr>
        <w:tc>
          <w:tcPr>
            <w:tcW w:w="1346" w:type="dxa"/>
            <w:vMerge w:val="restart"/>
            <w:tcBorders>
              <w:top w:val="single" w:sz="4" w:space="0" w:color="auto"/>
              <w:left w:val="single" w:sz="4" w:space="0" w:color="auto"/>
              <w:right w:val="single" w:sz="4" w:space="0" w:color="auto"/>
            </w:tcBorders>
            <w:shd w:val="clear" w:color="auto" w:fill="auto"/>
            <w:vAlign w:val="center"/>
            <w:hideMark/>
          </w:tcPr>
          <w:p w14:paraId="593B2ABB" w14:textId="77777777" w:rsidR="009413BC" w:rsidRPr="00DF2BB3" w:rsidRDefault="009413BC"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 xml:space="preserve">En la Ley Federal y de las Entidades Federativas se contemplará que los sujetos obligados pongan a disposición del público y mantengan actualizada, en los respectivos medios electrónicos, de acuerdo con sus </w:t>
            </w:r>
            <w:r w:rsidRPr="00DF2BB3">
              <w:rPr>
                <w:rFonts w:eastAsia="Times New Roman" w:cs="Times New Roman"/>
                <w:i/>
                <w:iCs/>
                <w:sz w:val="18"/>
                <w:szCs w:val="18"/>
                <w:lang w:eastAsia="es-MX"/>
              </w:rPr>
              <w:lastRenderedPageBreak/>
              <w:t>facultades, atribuciones, funciones u objeto social, según corresponda, la información, por lo menos, de los temas, documentos y políticas que a continuación se señalan:</w:t>
            </w:r>
          </w:p>
          <w:p w14:paraId="4DE32465" w14:textId="77777777" w:rsidR="009413BC" w:rsidRPr="00DF2BB3" w:rsidRDefault="009413BC" w:rsidP="003F7B0F">
            <w:pPr>
              <w:spacing w:after="0" w:line="240" w:lineRule="auto"/>
              <w:rPr>
                <w:rFonts w:eastAsia="Times New Roman" w:cs="Times New Roman"/>
                <w:i/>
                <w:iCs/>
                <w:sz w:val="18"/>
                <w:szCs w:val="18"/>
                <w:lang w:eastAsia="es-MX"/>
              </w:rPr>
            </w:pPr>
            <w:r w:rsidRPr="00DF2BB3">
              <w:rPr>
                <w:rFonts w:eastAsia="Times New Roman" w:cs="Times New Roman"/>
                <w:i/>
                <w:iCs/>
                <w:sz w:val="18"/>
                <w:szCs w:val="18"/>
                <w:lang w:eastAsia="es-MX"/>
              </w:rPr>
              <w:br/>
              <w:t>…</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1DF81614" w14:textId="77777777" w:rsidR="009413BC" w:rsidRPr="009724BB" w:rsidRDefault="009413BC" w:rsidP="009C3435">
            <w:pPr>
              <w:spacing w:after="0" w:line="240" w:lineRule="auto"/>
              <w:jc w:val="both"/>
              <w:rPr>
                <w:rFonts w:eastAsia="Times New Roman" w:cs="Times New Roman"/>
                <w:i/>
                <w:iCs/>
                <w:sz w:val="18"/>
                <w:szCs w:val="18"/>
                <w:lang w:eastAsia="es-MX"/>
              </w:rPr>
            </w:pPr>
            <w:r w:rsidRPr="009724BB">
              <w:rPr>
                <w:rFonts w:eastAsia="Times New Roman" w:cs="Times New Roman"/>
                <w:b/>
                <w:bCs/>
                <w:i/>
                <w:iCs/>
                <w:sz w:val="18"/>
                <w:szCs w:val="18"/>
                <w:lang w:eastAsia="es-MX"/>
              </w:rPr>
              <w:lastRenderedPageBreak/>
              <w:t xml:space="preserve">Fracción I </w:t>
            </w:r>
            <w:r w:rsidRPr="009724BB">
              <w:rPr>
                <w:rFonts w:eastAsia="Times New Roman" w:cs="Times New Roman"/>
                <w:i/>
                <w:iCs/>
                <w:sz w:val="18"/>
                <w:szCs w:val="18"/>
                <w:lang w:eastAsia="es-MX"/>
              </w:rPr>
              <w:t>El marco normativo aplicable al sujeto obligado, en el que deberá incluirse leyes, códigos, reglamentos, decretos de creación, manuales administrativos, reglas de operación, criterios, políticas, entre otros;</w:t>
            </w:r>
          </w:p>
          <w:p w14:paraId="5173B982" w14:textId="77777777" w:rsidR="009413BC" w:rsidRPr="009724BB" w:rsidRDefault="009413BC" w:rsidP="009C3435">
            <w:pPr>
              <w:spacing w:after="0" w:line="240" w:lineRule="auto"/>
              <w:jc w:val="both"/>
              <w:rPr>
                <w:rFonts w:eastAsia="Times New Roman" w:cs="Times New Roman"/>
                <w:i/>
                <w:iCs/>
                <w:sz w:val="18"/>
                <w:szCs w:val="18"/>
                <w:lang w:eastAsia="es-MX"/>
              </w:rPr>
            </w:pPr>
          </w:p>
        </w:tc>
        <w:tc>
          <w:tcPr>
            <w:tcW w:w="1457" w:type="dxa"/>
            <w:tcBorders>
              <w:top w:val="single" w:sz="4" w:space="0" w:color="auto"/>
              <w:left w:val="nil"/>
              <w:bottom w:val="single" w:sz="4" w:space="0" w:color="auto"/>
              <w:right w:val="single" w:sz="4" w:space="0" w:color="auto"/>
            </w:tcBorders>
            <w:shd w:val="clear" w:color="auto" w:fill="auto"/>
            <w:vAlign w:val="center"/>
          </w:tcPr>
          <w:p w14:paraId="5FA08B90" w14:textId="77777777" w:rsidR="009413BC" w:rsidRPr="009724BB" w:rsidRDefault="0098451E" w:rsidP="006648E8">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A</w:t>
            </w:r>
            <w:r w:rsidR="006648E8" w:rsidRPr="009724BB">
              <w:rPr>
                <w:rFonts w:eastAsia="Times New Roman" w:cs="Times New Roman"/>
                <w:sz w:val="18"/>
                <w:szCs w:val="18"/>
                <w:lang w:eastAsia="es-MX"/>
              </w:rPr>
              <w:t>PLICA</w:t>
            </w:r>
          </w:p>
        </w:tc>
        <w:tc>
          <w:tcPr>
            <w:tcW w:w="2410" w:type="dxa"/>
            <w:tcBorders>
              <w:top w:val="single" w:sz="4" w:space="0" w:color="auto"/>
              <w:left w:val="nil"/>
              <w:bottom w:val="single" w:sz="4" w:space="0" w:color="auto"/>
              <w:right w:val="single" w:sz="4" w:space="0" w:color="auto"/>
            </w:tcBorders>
            <w:shd w:val="clear" w:color="auto" w:fill="auto"/>
            <w:vAlign w:val="center"/>
          </w:tcPr>
          <w:p w14:paraId="2D16FD43" w14:textId="77777777" w:rsidR="009413BC" w:rsidRPr="009724BB" w:rsidRDefault="0098451E" w:rsidP="009C3435">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Al haberse constituido la CORTV como un organismo descentralizado con personalidad jurídica y patrimonio propios</w:t>
            </w:r>
            <w:r w:rsidR="00A32942" w:rsidRPr="009724BB">
              <w:rPr>
                <w:rFonts w:eastAsia="Times New Roman" w:cs="Times New Roman"/>
                <w:sz w:val="18"/>
                <w:szCs w:val="18"/>
                <w:lang w:eastAsia="es-MX"/>
              </w:rPr>
              <w:t xml:space="preserve"> y autonomía de gestión</w:t>
            </w:r>
            <w:r w:rsidRPr="009724BB">
              <w:rPr>
                <w:rFonts w:eastAsia="Times New Roman" w:cs="Times New Roman"/>
                <w:sz w:val="18"/>
                <w:szCs w:val="18"/>
                <w:lang w:eastAsia="es-MX"/>
              </w:rPr>
              <w:t xml:space="preserve">, se rige por sus propios ordenamientos, independientemente de aquellas leyes, reglamentos, acuerdos, lineamientos, criterios y políticas </w:t>
            </w:r>
            <w:r w:rsidR="00967F20" w:rsidRPr="009724BB">
              <w:rPr>
                <w:rFonts w:eastAsia="Times New Roman" w:cs="Times New Roman"/>
                <w:sz w:val="18"/>
                <w:szCs w:val="18"/>
                <w:lang w:eastAsia="es-MX"/>
              </w:rPr>
              <w:t xml:space="preserve">que sean aplicables a </w:t>
            </w:r>
            <w:r w:rsidR="00626122" w:rsidRPr="009724BB">
              <w:rPr>
                <w:rFonts w:eastAsia="Times New Roman" w:cs="Times New Roman"/>
                <w:sz w:val="18"/>
                <w:szCs w:val="18"/>
                <w:lang w:eastAsia="es-MX"/>
              </w:rPr>
              <w:t>la Administración P</w:t>
            </w:r>
            <w:r w:rsidRPr="009724BB">
              <w:rPr>
                <w:rFonts w:eastAsia="Times New Roman" w:cs="Times New Roman"/>
                <w:sz w:val="18"/>
                <w:szCs w:val="18"/>
                <w:lang w:eastAsia="es-MX"/>
              </w:rPr>
              <w:t>ública</w:t>
            </w:r>
            <w:r w:rsidR="00626122" w:rsidRPr="009724BB">
              <w:rPr>
                <w:rFonts w:eastAsia="Times New Roman" w:cs="Times New Roman"/>
                <w:sz w:val="18"/>
                <w:szCs w:val="18"/>
                <w:lang w:eastAsia="es-MX"/>
              </w:rPr>
              <w:t xml:space="preserve"> E</w:t>
            </w:r>
            <w:r w:rsidR="00A32942" w:rsidRPr="009724BB">
              <w:rPr>
                <w:rFonts w:eastAsia="Times New Roman" w:cs="Times New Roman"/>
                <w:sz w:val="18"/>
                <w:szCs w:val="18"/>
                <w:lang w:eastAsia="es-MX"/>
              </w:rPr>
              <w:t>statal</w:t>
            </w:r>
            <w:r w:rsidRPr="009724BB">
              <w:rPr>
                <w:rFonts w:eastAsia="Times New Roman" w:cs="Times New Roman"/>
                <w:sz w:val="18"/>
                <w:szCs w:val="18"/>
                <w:lang w:eastAsia="es-MX"/>
              </w:rPr>
              <w:t>.</w:t>
            </w:r>
          </w:p>
        </w:tc>
        <w:tc>
          <w:tcPr>
            <w:tcW w:w="1512" w:type="dxa"/>
            <w:tcBorders>
              <w:top w:val="single" w:sz="4" w:space="0" w:color="auto"/>
              <w:left w:val="nil"/>
              <w:bottom w:val="single" w:sz="4" w:space="0" w:color="auto"/>
              <w:right w:val="single" w:sz="4" w:space="0" w:color="auto"/>
            </w:tcBorders>
            <w:shd w:val="clear" w:color="auto" w:fill="auto"/>
            <w:vAlign w:val="center"/>
          </w:tcPr>
          <w:p w14:paraId="65FEC708" w14:textId="77777777" w:rsidR="009413BC" w:rsidRPr="009724BB" w:rsidRDefault="00F14C70" w:rsidP="00CF7E12">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Art. 82 y 90 de la Constitución Política del Estado Libre y Soberano de Oaxaca; 1º, 3º fracción II, 5º. 6º, 12</w:t>
            </w:r>
            <w:r w:rsidR="00A549B2" w:rsidRPr="009724BB">
              <w:rPr>
                <w:rFonts w:eastAsia="Times New Roman" w:cs="Times New Roman"/>
                <w:sz w:val="18"/>
                <w:szCs w:val="18"/>
                <w:lang w:eastAsia="es-MX"/>
              </w:rPr>
              <w:t xml:space="preserve">, 16, 24, </w:t>
            </w:r>
            <w:r w:rsidR="006648E8" w:rsidRPr="009724BB">
              <w:rPr>
                <w:rFonts w:eastAsia="Times New Roman" w:cs="Times New Roman"/>
                <w:sz w:val="18"/>
                <w:szCs w:val="18"/>
                <w:lang w:eastAsia="es-MX"/>
              </w:rPr>
              <w:t xml:space="preserve">30, 59 y 60 </w:t>
            </w:r>
            <w:r w:rsidRPr="009724BB">
              <w:rPr>
                <w:rFonts w:eastAsia="Times New Roman" w:cs="Times New Roman"/>
                <w:sz w:val="18"/>
                <w:szCs w:val="18"/>
                <w:lang w:eastAsia="es-MX"/>
              </w:rPr>
              <w:t xml:space="preserve">de la Ley Orgánica del Poder Ejecutivo del Estado de Oaxaca; </w:t>
            </w:r>
            <w:r w:rsidR="00A32942" w:rsidRPr="009724BB">
              <w:rPr>
                <w:rFonts w:eastAsia="Times New Roman" w:cs="Times New Roman"/>
                <w:sz w:val="18"/>
                <w:szCs w:val="18"/>
                <w:lang w:eastAsia="es-MX"/>
              </w:rPr>
              <w:t>1º, 2º fracción II, 4º</w:t>
            </w:r>
            <w:r w:rsidR="004C6E4F" w:rsidRPr="009724BB">
              <w:rPr>
                <w:rFonts w:eastAsia="Times New Roman" w:cs="Times New Roman"/>
                <w:sz w:val="18"/>
                <w:szCs w:val="18"/>
                <w:lang w:eastAsia="es-MX"/>
              </w:rPr>
              <w:t xml:space="preserve"> y 20 de</w:t>
            </w:r>
            <w:r w:rsidR="00A32942" w:rsidRPr="009724BB">
              <w:rPr>
                <w:rFonts w:eastAsia="Times New Roman" w:cs="Times New Roman"/>
                <w:sz w:val="18"/>
                <w:szCs w:val="18"/>
                <w:lang w:eastAsia="es-MX"/>
              </w:rPr>
              <w:t xml:space="preserve"> </w:t>
            </w:r>
            <w:r w:rsidR="0098451E" w:rsidRPr="009724BB">
              <w:rPr>
                <w:rFonts w:eastAsia="Times New Roman" w:cs="Times New Roman"/>
                <w:sz w:val="18"/>
                <w:szCs w:val="18"/>
                <w:lang w:eastAsia="es-MX"/>
              </w:rPr>
              <w:t>Ley de Entidades Paraestatales</w:t>
            </w:r>
            <w:r w:rsidR="006648E8" w:rsidRPr="009724BB">
              <w:rPr>
                <w:rFonts w:eastAsia="Times New Roman" w:cs="Times New Roman"/>
                <w:sz w:val="18"/>
                <w:szCs w:val="18"/>
                <w:lang w:eastAsia="es-MX"/>
              </w:rPr>
              <w:t xml:space="preserve"> del Estado de Oaxaca.</w:t>
            </w:r>
          </w:p>
        </w:tc>
        <w:tc>
          <w:tcPr>
            <w:tcW w:w="1440" w:type="dxa"/>
            <w:tcBorders>
              <w:top w:val="single" w:sz="4" w:space="0" w:color="auto"/>
              <w:left w:val="nil"/>
              <w:bottom w:val="single" w:sz="4" w:space="0" w:color="auto"/>
              <w:right w:val="single" w:sz="4" w:space="0" w:color="auto"/>
            </w:tcBorders>
            <w:vAlign w:val="center"/>
          </w:tcPr>
          <w:p w14:paraId="7A2679FC" w14:textId="77777777" w:rsidR="009413BC" w:rsidRPr="009724BB" w:rsidRDefault="0098451E" w:rsidP="0098451E">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Unidad Jurídica</w:t>
            </w:r>
          </w:p>
        </w:tc>
        <w:tc>
          <w:tcPr>
            <w:tcW w:w="1707" w:type="dxa"/>
            <w:tcBorders>
              <w:top w:val="single" w:sz="4" w:space="0" w:color="auto"/>
              <w:left w:val="single" w:sz="4" w:space="0" w:color="auto"/>
              <w:bottom w:val="single" w:sz="4" w:space="0" w:color="auto"/>
              <w:right w:val="single" w:sz="4" w:space="0" w:color="auto"/>
            </w:tcBorders>
            <w:vAlign w:val="center"/>
          </w:tcPr>
          <w:p w14:paraId="3122B0F5" w14:textId="77777777" w:rsidR="009413BC" w:rsidRPr="00DF2BB3" w:rsidRDefault="009413BC" w:rsidP="00CF7E12">
            <w:pPr>
              <w:spacing w:after="0" w:line="240" w:lineRule="auto"/>
              <w:jc w:val="both"/>
              <w:rPr>
                <w:rFonts w:eastAsia="Times New Roman" w:cs="Times New Roman"/>
                <w:sz w:val="18"/>
                <w:szCs w:val="18"/>
                <w:lang w:eastAsia="es-MX"/>
              </w:rPr>
            </w:pPr>
          </w:p>
        </w:tc>
        <w:tc>
          <w:tcPr>
            <w:tcW w:w="1275" w:type="dxa"/>
            <w:tcBorders>
              <w:top w:val="single" w:sz="4" w:space="0" w:color="auto"/>
              <w:left w:val="single" w:sz="4" w:space="0" w:color="auto"/>
              <w:bottom w:val="single" w:sz="4" w:space="0" w:color="auto"/>
              <w:right w:val="single" w:sz="4" w:space="0" w:color="auto"/>
            </w:tcBorders>
            <w:vAlign w:val="center"/>
          </w:tcPr>
          <w:p w14:paraId="1AEB7CF3" w14:textId="1E1B1605" w:rsidR="009413BC" w:rsidRPr="00DF2BB3" w:rsidRDefault="00697DF3"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VALIDADA</w:t>
            </w:r>
          </w:p>
        </w:tc>
      </w:tr>
      <w:tr w:rsidR="00697DF3" w:rsidRPr="00E95044" w14:paraId="5418B8BF" w14:textId="77777777" w:rsidTr="00CF7E12">
        <w:trPr>
          <w:trHeight w:val="2025"/>
        </w:trPr>
        <w:tc>
          <w:tcPr>
            <w:tcW w:w="1346" w:type="dxa"/>
            <w:vMerge/>
            <w:tcBorders>
              <w:left w:val="single" w:sz="4" w:space="0" w:color="auto"/>
              <w:right w:val="single" w:sz="4" w:space="0" w:color="auto"/>
            </w:tcBorders>
            <w:shd w:val="clear" w:color="auto" w:fill="auto"/>
            <w:vAlign w:val="center"/>
            <w:hideMark/>
          </w:tcPr>
          <w:p w14:paraId="49B6AC27" w14:textId="77777777" w:rsidR="00697DF3" w:rsidRPr="00DF2BB3" w:rsidRDefault="00697DF3" w:rsidP="003F7B0F">
            <w:pPr>
              <w:spacing w:after="0" w:line="240" w:lineRule="auto"/>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vAlign w:val="center"/>
            <w:hideMark/>
          </w:tcPr>
          <w:p w14:paraId="7FF73545" w14:textId="77777777" w:rsidR="00697DF3" w:rsidRPr="009724BB" w:rsidRDefault="00697DF3" w:rsidP="009C3435">
            <w:pPr>
              <w:spacing w:after="0" w:line="240" w:lineRule="auto"/>
              <w:jc w:val="both"/>
              <w:rPr>
                <w:rFonts w:eastAsia="Times New Roman" w:cs="Times New Roman"/>
                <w:i/>
                <w:iCs/>
                <w:sz w:val="18"/>
                <w:szCs w:val="18"/>
                <w:lang w:eastAsia="es-MX"/>
              </w:rPr>
            </w:pPr>
            <w:r w:rsidRPr="009724BB">
              <w:rPr>
                <w:rFonts w:eastAsia="Times New Roman" w:cs="Times New Roman"/>
                <w:b/>
                <w:bCs/>
                <w:i/>
                <w:iCs/>
                <w:sz w:val="18"/>
                <w:szCs w:val="18"/>
                <w:lang w:eastAsia="es-MX"/>
              </w:rPr>
              <w:t xml:space="preserve">Fracción II </w:t>
            </w:r>
            <w:r w:rsidRPr="009724BB">
              <w:rPr>
                <w:rFonts w:eastAsia="Times New Roman" w:cs="Times New Roman"/>
                <w:i/>
                <w:iCs/>
                <w:sz w:val="18"/>
                <w:szCs w:val="18"/>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49C3A7DB" w14:textId="77777777" w:rsidR="00697DF3" w:rsidRPr="009724BB" w:rsidRDefault="00697DF3" w:rsidP="009C3435">
            <w:pPr>
              <w:spacing w:after="0" w:line="240" w:lineRule="auto"/>
              <w:jc w:val="both"/>
              <w:rPr>
                <w:rFonts w:eastAsia="Times New Roman" w:cs="Times New Roman"/>
                <w:i/>
                <w:iCs/>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tcPr>
          <w:p w14:paraId="720B45E9" w14:textId="77777777" w:rsidR="00697DF3" w:rsidRPr="009724BB" w:rsidRDefault="00697DF3" w:rsidP="00E774C4">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3585F52E" w14:textId="77777777" w:rsidR="00697DF3" w:rsidRPr="009724BB" w:rsidRDefault="00697DF3" w:rsidP="009C3435">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La ley otorga autonomía a las entidades paraestatales para que administren sus propios recursos humanos de acuerdo al presupuesto autorizado, leyes y reglamentos, organización que es diseñada de acuerdo a sus atribuciones, contando con la directiva y autorización del Secretario de Administración.</w:t>
            </w:r>
          </w:p>
        </w:tc>
        <w:tc>
          <w:tcPr>
            <w:tcW w:w="1512" w:type="dxa"/>
            <w:tcBorders>
              <w:top w:val="nil"/>
              <w:left w:val="nil"/>
              <w:bottom w:val="single" w:sz="4" w:space="0" w:color="auto"/>
              <w:right w:val="single" w:sz="4" w:space="0" w:color="auto"/>
            </w:tcBorders>
            <w:shd w:val="clear" w:color="auto" w:fill="auto"/>
            <w:vAlign w:val="center"/>
          </w:tcPr>
          <w:p w14:paraId="6F1BB129" w14:textId="77777777" w:rsidR="00697DF3" w:rsidRPr="009724BB" w:rsidRDefault="00697DF3" w:rsidP="00CF7E12">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Art. 82 y 90 de la Constitución Política del Estado Libre y Soberano de Oaxaca; Art. 1º, 13, 29 y 46 fracciones XIV y XVI de la Ley Orgánica del Poder Ejecutivo del Estado; y 1º, 7º y 15 de Ley de Entidades Paraestatales del Estado de Oaxaca.</w:t>
            </w:r>
          </w:p>
        </w:tc>
        <w:tc>
          <w:tcPr>
            <w:tcW w:w="1440" w:type="dxa"/>
            <w:tcBorders>
              <w:top w:val="single" w:sz="4" w:space="0" w:color="auto"/>
              <w:left w:val="nil"/>
              <w:bottom w:val="single" w:sz="4" w:space="0" w:color="auto"/>
              <w:right w:val="single" w:sz="4" w:space="0" w:color="auto"/>
            </w:tcBorders>
            <w:vAlign w:val="center"/>
          </w:tcPr>
          <w:p w14:paraId="14686EBA" w14:textId="77777777" w:rsidR="00697DF3" w:rsidRPr="009724BB" w:rsidRDefault="00697DF3" w:rsidP="0098451E">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Dirección de Administración y Finanzas/ Dpto. de Personal</w:t>
            </w:r>
          </w:p>
        </w:tc>
        <w:tc>
          <w:tcPr>
            <w:tcW w:w="1707" w:type="dxa"/>
            <w:tcBorders>
              <w:top w:val="nil"/>
              <w:left w:val="single" w:sz="4" w:space="0" w:color="auto"/>
              <w:bottom w:val="single" w:sz="4" w:space="0" w:color="auto"/>
              <w:right w:val="single" w:sz="4" w:space="0" w:color="auto"/>
            </w:tcBorders>
            <w:vAlign w:val="center"/>
          </w:tcPr>
          <w:p w14:paraId="056CA0BA"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335EBA2A" w14:textId="28ED0E71"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419D2658" w14:textId="77777777" w:rsidTr="00CF7E12">
        <w:trPr>
          <w:trHeight w:val="510"/>
        </w:trPr>
        <w:tc>
          <w:tcPr>
            <w:tcW w:w="1346" w:type="dxa"/>
            <w:vMerge/>
            <w:tcBorders>
              <w:left w:val="single" w:sz="4" w:space="0" w:color="auto"/>
              <w:right w:val="single" w:sz="4" w:space="0" w:color="auto"/>
            </w:tcBorders>
            <w:shd w:val="clear" w:color="auto" w:fill="auto"/>
            <w:vAlign w:val="center"/>
            <w:hideMark/>
          </w:tcPr>
          <w:p w14:paraId="537448E8" w14:textId="77777777" w:rsidR="00697DF3" w:rsidRPr="00DF2BB3" w:rsidRDefault="00697DF3" w:rsidP="003F7B0F">
            <w:pPr>
              <w:spacing w:after="0" w:line="240" w:lineRule="auto"/>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vAlign w:val="center"/>
            <w:hideMark/>
          </w:tcPr>
          <w:p w14:paraId="2F1DDE19" w14:textId="77777777" w:rsidR="00697DF3" w:rsidRPr="009724BB" w:rsidRDefault="00697DF3" w:rsidP="009C3435">
            <w:pPr>
              <w:spacing w:after="0" w:line="240" w:lineRule="auto"/>
              <w:jc w:val="both"/>
              <w:rPr>
                <w:rFonts w:eastAsia="Times New Roman" w:cs="Times New Roman"/>
                <w:i/>
                <w:iCs/>
                <w:sz w:val="18"/>
                <w:szCs w:val="18"/>
                <w:lang w:eastAsia="es-MX"/>
              </w:rPr>
            </w:pPr>
            <w:r w:rsidRPr="009724BB">
              <w:rPr>
                <w:rFonts w:eastAsia="Times New Roman" w:cs="Times New Roman"/>
                <w:b/>
                <w:bCs/>
                <w:i/>
                <w:iCs/>
                <w:sz w:val="18"/>
                <w:szCs w:val="18"/>
                <w:lang w:eastAsia="es-MX"/>
              </w:rPr>
              <w:t xml:space="preserve">Fracción III </w:t>
            </w:r>
            <w:r w:rsidRPr="009724BB">
              <w:rPr>
                <w:rFonts w:eastAsia="Times New Roman" w:cs="Times New Roman"/>
                <w:i/>
                <w:iCs/>
                <w:sz w:val="18"/>
                <w:szCs w:val="18"/>
                <w:lang w:eastAsia="es-MX"/>
              </w:rPr>
              <w:t>Las facultades de cada Área;</w:t>
            </w:r>
          </w:p>
        </w:tc>
        <w:tc>
          <w:tcPr>
            <w:tcW w:w="1457" w:type="dxa"/>
            <w:tcBorders>
              <w:top w:val="nil"/>
              <w:left w:val="nil"/>
              <w:bottom w:val="single" w:sz="4" w:space="0" w:color="auto"/>
              <w:right w:val="single" w:sz="4" w:space="0" w:color="auto"/>
            </w:tcBorders>
            <w:shd w:val="clear" w:color="auto" w:fill="auto"/>
            <w:vAlign w:val="center"/>
          </w:tcPr>
          <w:p w14:paraId="27DE3B8D" w14:textId="77777777" w:rsidR="00697DF3" w:rsidRPr="009724BB" w:rsidRDefault="00697DF3" w:rsidP="00E774C4">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139F5B3B" w14:textId="77777777" w:rsidR="00697DF3" w:rsidRPr="009724BB" w:rsidRDefault="00697DF3" w:rsidP="009C3435">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Las facultades de cada área se encuentran contenidas en el Reglamento Interno de la CORTV.</w:t>
            </w:r>
          </w:p>
        </w:tc>
        <w:tc>
          <w:tcPr>
            <w:tcW w:w="1512" w:type="dxa"/>
            <w:tcBorders>
              <w:top w:val="nil"/>
              <w:left w:val="nil"/>
              <w:bottom w:val="single" w:sz="4" w:space="0" w:color="auto"/>
              <w:right w:val="single" w:sz="4" w:space="0" w:color="auto"/>
            </w:tcBorders>
            <w:shd w:val="clear" w:color="auto" w:fill="auto"/>
            <w:vAlign w:val="center"/>
          </w:tcPr>
          <w:p w14:paraId="637B9317" w14:textId="77777777" w:rsidR="00697DF3" w:rsidRPr="009724BB" w:rsidRDefault="00697DF3" w:rsidP="00CF7E12">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Art. 82 y 90 de la Constitución Política del Estado Libre y Soberano de Oaxaca; 1º, 3º fracción II,  24 y 59 de la Ley Orgánica del Poder Ejecutivo del Estado; 1º, 2º fracción I y  4º de la Ley de Entidades Paraestatales del Estado de Oaxaca; 1º y 26 de la Ley de la CORTV; y Reglamento Interno de la CORTV.</w:t>
            </w:r>
          </w:p>
        </w:tc>
        <w:tc>
          <w:tcPr>
            <w:tcW w:w="1440" w:type="dxa"/>
            <w:tcBorders>
              <w:top w:val="single" w:sz="4" w:space="0" w:color="auto"/>
              <w:left w:val="nil"/>
              <w:bottom w:val="single" w:sz="4" w:space="0" w:color="auto"/>
              <w:right w:val="single" w:sz="4" w:space="0" w:color="auto"/>
            </w:tcBorders>
            <w:vAlign w:val="center"/>
          </w:tcPr>
          <w:p w14:paraId="16C6BD16" w14:textId="77777777" w:rsidR="00697DF3" w:rsidRPr="009724BB" w:rsidRDefault="00697DF3" w:rsidP="0098451E">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Unidad Jurídica</w:t>
            </w:r>
          </w:p>
        </w:tc>
        <w:tc>
          <w:tcPr>
            <w:tcW w:w="1707" w:type="dxa"/>
            <w:tcBorders>
              <w:top w:val="nil"/>
              <w:left w:val="single" w:sz="4" w:space="0" w:color="auto"/>
              <w:bottom w:val="single" w:sz="4" w:space="0" w:color="auto"/>
              <w:right w:val="single" w:sz="4" w:space="0" w:color="auto"/>
            </w:tcBorders>
            <w:vAlign w:val="center"/>
          </w:tcPr>
          <w:p w14:paraId="6150C5C3" w14:textId="77777777" w:rsidR="00697DF3" w:rsidRPr="009724BB"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72BFC2B2" w14:textId="294FCAA9"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4BF8679E" w14:textId="77777777" w:rsidTr="00CF7E12">
        <w:trPr>
          <w:trHeight w:val="927"/>
        </w:trPr>
        <w:tc>
          <w:tcPr>
            <w:tcW w:w="1346" w:type="dxa"/>
            <w:vMerge/>
            <w:tcBorders>
              <w:left w:val="single" w:sz="4" w:space="0" w:color="auto"/>
              <w:right w:val="single" w:sz="4" w:space="0" w:color="auto"/>
            </w:tcBorders>
            <w:shd w:val="clear" w:color="auto" w:fill="auto"/>
            <w:vAlign w:val="center"/>
            <w:hideMark/>
          </w:tcPr>
          <w:p w14:paraId="44D4C53A" w14:textId="77777777" w:rsidR="00697DF3" w:rsidRPr="00DF2BB3" w:rsidRDefault="00697DF3" w:rsidP="003F7B0F">
            <w:pPr>
              <w:spacing w:after="0" w:line="240" w:lineRule="auto"/>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vAlign w:val="center"/>
            <w:hideMark/>
          </w:tcPr>
          <w:p w14:paraId="319F11F2"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IV </w:t>
            </w:r>
            <w:r w:rsidRPr="00DF2BB3">
              <w:rPr>
                <w:rFonts w:eastAsia="Times New Roman" w:cs="Times New Roman"/>
                <w:i/>
                <w:iCs/>
                <w:sz w:val="18"/>
                <w:szCs w:val="18"/>
                <w:lang w:eastAsia="es-MX"/>
              </w:rPr>
              <w:t>Las metas y objetivos de las Áreas de conformidad con sus programas operativos;</w:t>
            </w:r>
          </w:p>
        </w:tc>
        <w:tc>
          <w:tcPr>
            <w:tcW w:w="1457" w:type="dxa"/>
            <w:tcBorders>
              <w:top w:val="nil"/>
              <w:left w:val="nil"/>
              <w:bottom w:val="single" w:sz="4" w:space="0" w:color="auto"/>
              <w:right w:val="single" w:sz="4" w:space="0" w:color="auto"/>
            </w:tcBorders>
            <w:shd w:val="clear" w:color="auto" w:fill="auto"/>
            <w:vAlign w:val="center"/>
          </w:tcPr>
          <w:p w14:paraId="3E803C84" w14:textId="77777777" w:rsidR="00697DF3" w:rsidRPr="009724BB" w:rsidRDefault="00697DF3" w:rsidP="00E774C4">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89E785B" w14:textId="71EBD9F5" w:rsidR="00697DF3" w:rsidRPr="009724BB" w:rsidRDefault="00697DF3" w:rsidP="009C3435">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 xml:space="preserve">Derivado de </w:t>
            </w:r>
            <w:r>
              <w:rPr>
                <w:rFonts w:eastAsia="Times New Roman" w:cs="Times New Roman"/>
                <w:sz w:val="18"/>
                <w:szCs w:val="18"/>
                <w:lang w:eastAsia="es-MX"/>
              </w:rPr>
              <w:t>la autonomía de gestión que tiene</w:t>
            </w:r>
            <w:r w:rsidRPr="009724BB">
              <w:rPr>
                <w:rFonts w:eastAsia="Times New Roman" w:cs="Times New Roman"/>
                <w:sz w:val="18"/>
                <w:szCs w:val="18"/>
                <w:lang w:eastAsia="es-MX"/>
              </w:rPr>
              <w:t xml:space="preserve"> la CORTV como entidad paraestatal, está facultada para formular planes y programas que contemplen objetivos y metas de sus áreas administrativas en congruencia al Plan Estatal de Desarrollo.</w:t>
            </w:r>
          </w:p>
        </w:tc>
        <w:tc>
          <w:tcPr>
            <w:tcW w:w="1512" w:type="dxa"/>
            <w:tcBorders>
              <w:top w:val="nil"/>
              <w:left w:val="nil"/>
              <w:bottom w:val="single" w:sz="4" w:space="0" w:color="auto"/>
              <w:right w:val="single" w:sz="4" w:space="0" w:color="auto"/>
            </w:tcBorders>
            <w:shd w:val="clear" w:color="auto" w:fill="auto"/>
            <w:vAlign w:val="center"/>
          </w:tcPr>
          <w:p w14:paraId="527C242F" w14:textId="77777777" w:rsidR="00697DF3" w:rsidRPr="009724BB" w:rsidRDefault="00697DF3" w:rsidP="00CF7E12">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 xml:space="preserve">Art. 1º, 3º fracción II,  11 y 59 de la Ley Orgánica del Poder Ejecutivo del Estado; 1º, 2º fracción I,  4º, 39 y 40 de la Ley de Entidades Paraestatales del </w:t>
            </w:r>
            <w:r w:rsidRPr="009724BB">
              <w:rPr>
                <w:rFonts w:eastAsia="Times New Roman" w:cs="Times New Roman"/>
                <w:sz w:val="18"/>
                <w:szCs w:val="18"/>
                <w:lang w:eastAsia="es-MX"/>
              </w:rPr>
              <w:lastRenderedPageBreak/>
              <w:t>Estado de Oaxaca; 1º y 26 de la Ley de la CORTV; y 1º, 5º inciso a), 23, 24, 25 y 40 de la Ley Estatal del Presupuesto y Responsabilidad Hacendaria.</w:t>
            </w:r>
          </w:p>
        </w:tc>
        <w:tc>
          <w:tcPr>
            <w:tcW w:w="1440" w:type="dxa"/>
            <w:tcBorders>
              <w:top w:val="single" w:sz="4" w:space="0" w:color="auto"/>
              <w:left w:val="nil"/>
              <w:bottom w:val="single" w:sz="4" w:space="0" w:color="auto"/>
              <w:right w:val="single" w:sz="4" w:space="0" w:color="auto"/>
            </w:tcBorders>
            <w:vAlign w:val="center"/>
          </w:tcPr>
          <w:p w14:paraId="7F84F2D7" w14:textId="2A84165A" w:rsidR="00697DF3" w:rsidRPr="009724BB" w:rsidRDefault="00697DF3" w:rsidP="0098451E">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lastRenderedPageBreak/>
              <w:t>Direcci</w:t>
            </w:r>
            <w:r>
              <w:rPr>
                <w:rFonts w:eastAsia="Times New Roman" w:cs="Times New Roman"/>
                <w:sz w:val="18"/>
                <w:szCs w:val="18"/>
                <w:lang w:eastAsia="es-MX"/>
              </w:rPr>
              <w:t>ón de Administración y Finanzas-</w:t>
            </w:r>
            <w:r w:rsidRPr="009724BB">
              <w:rPr>
                <w:rFonts w:eastAsia="Times New Roman" w:cs="Times New Roman"/>
                <w:sz w:val="18"/>
                <w:szCs w:val="18"/>
                <w:lang w:eastAsia="es-MX"/>
              </w:rPr>
              <w:t>Dpto. de Planeación y Ejercicio Presupuestal</w:t>
            </w:r>
          </w:p>
        </w:tc>
        <w:tc>
          <w:tcPr>
            <w:tcW w:w="1707" w:type="dxa"/>
            <w:tcBorders>
              <w:top w:val="nil"/>
              <w:left w:val="single" w:sz="4" w:space="0" w:color="auto"/>
              <w:bottom w:val="single" w:sz="4" w:space="0" w:color="auto"/>
              <w:right w:val="single" w:sz="4" w:space="0" w:color="auto"/>
            </w:tcBorders>
            <w:vAlign w:val="center"/>
          </w:tcPr>
          <w:p w14:paraId="2A652528"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054F3D89" w14:textId="751E856A"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7111749C" w14:textId="77777777" w:rsidTr="00CF7E12">
        <w:trPr>
          <w:trHeight w:val="1236"/>
        </w:trPr>
        <w:tc>
          <w:tcPr>
            <w:tcW w:w="1346" w:type="dxa"/>
            <w:vMerge/>
            <w:tcBorders>
              <w:left w:val="single" w:sz="4" w:space="0" w:color="auto"/>
              <w:right w:val="single" w:sz="4" w:space="0" w:color="auto"/>
            </w:tcBorders>
            <w:shd w:val="clear" w:color="auto" w:fill="auto"/>
            <w:vAlign w:val="center"/>
            <w:hideMark/>
          </w:tcPr>
          <w:p w14:paraId="13ABF0BE" w14:textId="77777777" w:rsidR="00697DF3" w:rsidRPr="00DF2BB3" w:rsidRDefault="00697DF3" w:rsidP="003F7B0F">
            <w:pPr>
              <w:spacing w:after="0" w:line="240" w:lineRule="auto"/>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vAlign w:val="center"/>
            <w:hideMark/>
          </w:tcPr>
          <w:p w14:paraId="463F626B"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Fracción V</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t xml:space="preserve"> Los indicadores relacionados con temas de interés público o trascendencia social que conforme a sus funciones, deban establecer;</w:t>
            </w:r>
          </w:p>
        </w:tc>
        <w:tc>
          <w:tcPr>
            <w:tcW w:w="1457" w:type="dxa"/>
            <w:tcBorders>
              <w:top w:val="nil"/>
              <w:left w:val="nil"/>
              <w:bottom w:val="single" w:sz="4" w:space="0" w:color="auto"/>
              <w:right w:val="single" w:sz="4" w:space="0" w:color="auto"/>
            </w:tcBorders>
            <w:shd w:val="clear" w:color="auto" w:fill="auto"/>
            <w:vAlign w:val="center"/>
          </w:tcPr>
          <w:p w14:paraId="08AF81F5" w14:textId="77777777" w:rsidR="00697DF3" w:rsidRPr="009724BB" w:rsidRDefault="00697DF3" w:rsidP="00E774C4">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0195ABC" w14:textId="77777777" w:rsidR="00697DF3" w:rsidRPr="009724BB" w:rsidRDefault="00697DF3" w:rsidP="009C3435">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La CORTV, como órgano de la administración pública está sujeta a emitir indicadores con la finalidad de conocer los avances y resultados en relación con el Plan de Desarrollo Estatal y aplicación de los recursos estatales.</w:t>
            </w:r>
          </w:p>
        </w:tc>
        <w:tc>
          <w:tcPr>
            <w:tcW w:w="1512" w:type="dxa"/>
            <w:tcBorders>
              <w:top w:val="nil"/>
              <w:left w:val="nil"/>
              <w:bottom w:val="single" w:sz="4" w:space="0" w:color="auto"/>
              <w:right w:val="single" w:sz="4" w:space="0" w:color="auto"/>
            </w:tcBorders>
            <w:shd w:val="clear" w:color="auto" w:fill="auto"/>
            <w:vAlign w:val="center"/>
          </w:tcPr>
          <w:p w14:paraId="77BACA1E" w14:textId="77777777" w:rsidR="00697DF3" w:rsidRPr="009724BB" w:rsidRDefault="00697DF3" w:rsidP="00CF7E12">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 xml:space="preserve">Art. 1º, 3º fracción II,  11 y 59 de la Ley Orgánica del Poder Ejecutivo del Estado; 1º, 2º fracción I,  4º, 39, 40, 45 y 49 BIS de la Ley de Entidades Paraestatales del Estado de Oaxaca; 1º, 5º inciso a), 40 83 y 84 de la Ley Estatal del Presupuesto y Responsabilidad </w:t>
            </w:r>
            <w:proofErr w:type="spellStart"/>
            <w:r w:rsidRPr="009724BB">
              <w:rPr>
                <w:rFonts w:eastAsia="Times New Roman" w:cs="Times New Roman"/>
                <w:sz w:val="18"/>
                <w:szCs w:val="18"/>
                <w:lang w:eastAsia="es-MX"/>
              </w:rPr>
              <w:t>Hacendaria;y</w:t>
            </w:r>
            <w:proofErr w:type="spellEnd"/>
            <w:r w:rsidRPr="009724BB">
              <w:rPr>
                <w:rFonts w:eastAsia="Times New Roman" w:cs="Times New Roman"/>
                <w:sz w:val="18"/>
                <w:szCs w:val="18"/>
                <w:lang w:eastAsia="es-MX"/>
              </w:rPr>
              <w:t xml:space="preserve"> 1º, 5º del Presupuesto de Egresos del Estado de Oaxaca para el Ejercicio Fiscal 2016.</w:t>
            </w:r>
          </w:p>
        </w:tc>
        <w:tc>
          <w:tcPr>
            <w:tcW w:w="1440" w:type="dxa"/>
            <w:tcBorders>
              <w:top w:val="single" w:sz="4" w:space="0" w:color="auto"/>
              <w:left w:val="nil"/>
              <w:bottom w:val="single" w:sz="4" w:space="0" w:color="auto"/>
              <w:right w:val="single" w:sz="4" w:space="0" w:color="auto"/>
            </w:tcBorders>
            <w:vAlign w:val="center"/>
          </w:tcPr>
          <w:p w14:paraId="53E8C959" w14:textId="295920C0" w:rsidR="00697DF3" w:rsidRPr="009724BB" w:rsidRDefault="00697DF3" w:rsidP="0098451E">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Direcci</w:t>
            </w:r>
            <w:r>
              <w:rPr>
                <w:rFonts w:eastAsia="Times New Roman" w:cs="Times New Roman"/>
                <w:sz w:val="18"/>
                <w:szCs w:val="18"/>
                <w:lang w:eastAsia="es-MX"/>
              </w:rPr>
              <w:t>ón de Administración y Finanzas-</w:t>
            </w:r>
            <w:r w:rsidRPr="009724BB">
              <w:rPr>
                <w:rFonts w:eastAsia="Times New Roman" w:cs="Times New Roman"/>
                <w:sz w:val="18"/>
                <w:szCs w:val="18"/>
                <w:lang w:eastAsia="es-MX"/>
              </w:rPr>
              <w:t>Dpto. de Planeación y Ejercicio Presupuestal</w:t>
            </w:r>
          </w:p>
        </w:tc>
        <w:tc>
          <w:tcPr>
            <w:tcW w:w="1707" w:type="dxa"/>
            <w:tcBorders>
              <w:top w:val="nil"/>
              <w:left w:val="single" w:sz="4" w:space="0" w:color="auto"/>
              <w:bottom w:val="single" w:sz="4" w:space="0" w:color="auto"/>
              <w:right w:val="single" w:sz="4" w:space="0" w:color="auto"/>
            </w:tcBorders>
            <w:vAlign w:val="center"/>
          </w:tcPr>
          <w:p w14:paraId="24813D44"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0D181CB1" w14:textId="2EF13369"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77DE14B7" w14:textId="77777777" w:rsidTr="00CF7E12">
        <w:trPr>
          <w:trHeight w:val="702"/>
        </w:trPr>
        <w:tc>
          <w:tcPr>
            <w:tcW w:w="1346" w:type="dxa"/>
            <w:vMerge/>
            <w:tcBorders>
              <w:left w:val="single" w:sz="4" w:space="0" w:color="auto"/>
              <w:bottom w:val="single" w:sz="4" w:space="0" w:color="auto"/>
              <w:right w:val="single" w:sz="4" w:space="0" w:color="auto"/>
            </w:tcBorders>
            <w:shd w:val="clear" w:color="auto" w:fill="auto"/>
            <w:vAlign w:val="center"/>
            <w:hideMark/>
          </w:tcPr>
          <w:p w14:paraId="45B37B5C" w14:textId="77777777" w:rsidR="00697DF3" w:rsidRPr="00DF2BB3" w:rsidRDefault="00697DF3" w:rsidP="003F7B0F">
            <w:pPr>
              <w:spacing w:after="0" w:line="240" w:lineRule="auto"/>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vAlign w:val="center"/>
            <w:hideMark/>
          </w:tcPr>
          <w:p w14:paraId="11904779"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 </w:t>
            </w:r>
            <w:r w:rsidRPr="00DF2BB3">
              <w:rPr>
                <w:rFonts w:eastAsia="Times New Roman" w:cs="Times New Roman"/>
                <w:i/>
                <w:iCs/>
                <w:sz w:val="18"/>
                <w:szCs w:val="18"/>
                <w:lang w:eastAsia="es-MX"/>
              </w:rPr>
              <w:t>Los indicadores que permitan rendir cuenta de sus objetivos y resultados;</w:t>
            </w:r>
          </w:p>
        </w:tc>
        <w:tc>
          <w:tcPr>
            <w:tcW w:w="1457" w:type="dxa"/>
            <w:tcBorders>
              <w:top w:val="nil"/>
              <w:left w:val="nil"/>
              <w:bottom w:val="single" w:sz="4" w:space="0" w:color="auto"/>
              <w:right w:val="single" w:sz="4" w:space="0" w:color="auto"/>
            </w:tcBorders>
            <w:shd w:val="clear" w:color="auto" w:fill="auto"/>
            <w:vAlign w:val="center"/>
          </w:tcPr>
          <w:p w14:paraId="6712B8A2"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4420A39"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048F11B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7FA74742" w14:textId="468562EC"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Planeación y Ejercicio Presupuestal</w:t>
            </w:r>
          </w:p>
        </w:tc>
        <w:tc>
          <w:tcPr>
            <w:tcW w:w="1707" w:type="dxa"/>
            <w:tcBorders>
              <w:top w:val="nil"/>
              <w:left w:val="single" w:sz="4" w:space="0" w:color="auto"/>
              <w:bottom w:val="single" w:sz="4" w:space="0" w:color="auto"/>
              <w:right w:val="single" w:sz="4" w:space="0" w:color="auto"/>
            </w:tcBorders>
            <w:vAlign w:val="center"/>
          </w:tcPr>
          <w:p w14:paraId="4F65AE81"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0AE46AB3" w14:textId="764E1F61"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21E2F215" w14:textId="77777777" w:rsidTr="00CF7E12">
        <w:trPr>
          <w:trHeight w:val="1573"/>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9975"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7384E369"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VII </w:t>
            </w:r>
            <w:r w:rsidRPr="00DF2BB3">
              <w:rPr>
                <w:rFonts w:eastAsia="Times New Roman" w:cs="Times New Roman"/>
                <w:i/>
                <w:iCs/>
                <w:sz w:val="18"/>
                <w:szCs w:val="18"/>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457" w:type="dxa"/>
            <w:tcBorders>
              <w:top w:val="nil"/>
              <w:left w:val="nil"/>
              <w:bottom w:val="single" w:sz="4" w:space="0" w:color="auto"/>
              <w:right w:val="single" w:sz="4" w:space="0" w:color="auto"/>
            </w:tcBorders>
            <w:shd w:val="clear" w:color="auto" w:fill="auto"/>
            <w:vAlign w:val="center"/>
          </w:tcPr>
          <w:p w14:paraId="4C151F0A"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6154B20D"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093F7A63"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6346DD63" w14:textId="18217A62"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Finanzas-Depto. De Personal</w:t>
            </w:r>
          </w:p>
        </w:tc>
        <w:tc>
          <w:tcPr>
            <w:tcW w:w="1707" w:type="dxa"/>
            <w:tcBorders>
              <w:top w:val="nil"/>
              <w:left w:val="single" w:sz="4" w:space="0" w:color="auto"/>
              <w:bottom w:val="single" w:sz="4" w:space="0" w:color="auto"/>
              <w:right w:val="single" w:sz="4" w:space="0" w:color="auto"/>
            </w:tcBorders>
            <w:vAlign w:val="center"/>
          </w:tcPr>
          <w:p w14:paraId="30A80C5D"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39EF06C1" w14:textId="2E16BD15"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3D8EE9C2" w14:textId="77777777" w:rsidTr="00CF7E12">
        <w:trPr>
          <w:trHeight w:val="24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CC8C"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014CE431"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VIII </w:t>
            </w:r>
            <w:r w:rsidRPr="00DF2BB3">
              <w:rPr>
                <w:rFonts w:eastAsia="Times New Roman" w:cs="Times New Roman"/>
                <w:i/>
                <w:iCs/>
                <w:sz w:val="18"/>
                <w:szCs w:val="18"/>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457" w:type="dxa"/>
            <w:tcBorders>
              <w:top w:val="nil"/>
              <w:left w:val="nil"/>
              <w:bottom w:val="single" w:sz="4" w:space="0" w:color="auto"/>
              <w:right w:val="single" w:sz="4" w:space="0" w:color="auto"/>
            </w:tcBorders>
            <w:shd w:val="clear" w:color="auto" w:fill="auto"/>
            <w:vAlign w:val="center"/>
          </w:tcPr>
          <w:p w14:paraId="7DDACA4B"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4D8F9CAD"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197A80C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0BAB034D" w14:textId="3337FBA3"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Personal</w:t>
            </w:r>
          </w:p>
        </w:tc>
        <w:tc>
          <w:tcPr>
            <w:tcW w:w="1707" w:type="dxa"/>
            <w:tcBorders>
              <w:top w:val="nil"/>
              <w:left w:val="single" w:sz="4" w:space="0" w:color="auto"/>
              <w:bottom w:val="single" w:sz="4" w:space="0" w:color="auto"/>
              <w:right w:val="single" w:sz="4" w:space="0" w:color="auto"/>
            </w:tcBorders>
            <w:vAlign w:val="center"/>
          </w:tcPr>
          <w:p w14:paraId="3AAA4C82"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3245DF29" w14:textId="3960973C"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F4E3558" w14:textId="77777777" w:rsidTr="00CF7E12">
        <w:trPr>
          <w:trHeight w:val="64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845B"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5EA45878"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IX </w:t>
            </w:r>
            <w:r w:rsidRPr="00DF2BB3">
              <w:rPr>
                <w:rFonts w:eastAsia="Times New Roman" w:cs="Times New Roman"/>
                <w:i/>
                <w:iCs/>
                <w:sz w:val="18"/>
                <w:szCs w:val="18"/>
                <w:lang w:eastAsia="es-MX"/>
              </w:rPr>
              <w:t>Los gastos de representación y viáticos, así como el objeto e informe de comisión correspondiente;</w:t>
            </w:r>
          </w:p>
        </w:tc>
        <w:tc>
          <w:tcPr>
            <w:tcW w:w="1457" w:type="dxa"/>
            <w:tcBorders>
              <w:top w:val="nil"/>
              <w:left w:val="nil"/>
              <w:bottom w:val="single" w:sz="4" w:space="0" w:color="auto"/>
              <w:right w:val="single" w:sz="4" w:space="0" w:color="auto"/>
            </w:tcBorders>
            <w:shd w:val="clear" w:color="auto" w:fill="auto"/>
            <w:vAlign w:val="center"/>
          </w:tcPr>
          <w:p w14:paraId="61E2E363"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83A271A"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49FAFDFD"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3CEEC22E" w14:textId="50A8E5C8"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Finanzas y Contabilidad</w:t>
            </w:r>
          </w:p>
        </w:tc>
        <w:tc>
          <w:tcPr>
            <w:tcW w:w="1707" w:type="dxa"/>
            <w:tcBorders>
              <w:top w:val="nil"/>
              <w:left w:val="single" w:sz="4" w:space="0" w:color="auto"/>
              <w:bottom w:val="single" w:sz="4" w:space="0" w:color="auto"/>
              <w:right w:val="single" w:sz="4" w:space="0" w:color="auto"/>
            </w:tcBorders>
            <w:vAlign w:val="center"/>
          </w:tcPr>
          <w:p w14:paraId="2E9C2E70"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38AE3C5B" w14:textId="4996B303"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1B37551B" w14:textId="77777777" w:rsidTr="00CF7E12">
        <w:trPr>
          <w:trHeight w:val="111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32FB"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3239" w:type="dxa"/>
            <w:tcBorders>
              <w:top w:val="nil"/>
              <w:left w:val="nil"/>
              <w:bottom w:val="single" w:sz="4" w:space="0" w:color="auto"/>
              <w:right w:val="single" w:sz="4" w:space="0" w:color="auto"/>
            </w:tcBorders>
            <w:shd w:val="clear" w:color="auto" w:fill="auto"/>
            <w:vAlign w:val="center"/>
            <w:hideMark/>
          </w:tcPr>
          <w:p w14:paraId="19EDA200"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Fracción X</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r>
            <w:r>
              <w:rPr>
                <w:rFonts w:eastAsia="Times New Roman" w:cs="Times New Roman"/>
                <w:i/>
                <w:iCs/>
                <w:sz w:val="18"/>
                <w:szCs w:val="18"/>
                <w:lang w:eastAsia="es-MX"/>
              </w:rPr>
              <w:t xml:space="preserve"> </w:t>
            </w:r>
            <w:r w:rsidRPr="00DF2BB3">
              <w:rPr>
                <w:rFonts w:eastAsia="Times New Roman" w:cs="Times New Roman"/>
                <w:i/>
                <w:iCs/>
                <w:sz w:val="18"/>
                <w:szCs w:val="18"/>
                <w:lang w:eastAsia="es-MX"/>
              </w:rPr>
              <w:t>El número total de las plazas y del personal de base y confianza, especificando el total de las vacantes, por nivel de puesto, para cada unidad administrativa;</w:t>
            </w:r>
          </w:p>
        </w:tc>
        <w:tc>
          <w:tcPr>
            <w:tcW w:w="1457" w:type="dxa"/>
            <w:tcBorders>
              <w:top w:val="nil"/>
              <w:left w:val="nil"/>
              <w:bottom w:val="single" w:sz="4" w:space="0" w:color="auto"/>
              <w:right w:val="single" w:sz="4" w:space="0" w:color="auto"/>
            </w:tcBorders>
            <w:shd w:val="clear" w:color="auto" w:fill="auto"/>
            <w:vAlign w:val="center"/>
          </w:tcPr>
          <w:p w14:paraId="4C6C932B"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7C56C929"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2870235B"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71091E77" w14:textId="3880AE8A"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Personal</w:t>
            </w:r>
          </w:p>
        </w:tc>
        <w:tc>
          <w:tcPr>
            <w:tcW w:w="1707" w:type="dxa"/>
            <w:tcBorders>
              <w:top w:val="nil"/>
              <w:left w:val="single" w:sz="4" w:space="0" w:color="auto"/>
              <w:bottom w:val="single" w:sz="4" w:space="0" w:color="auto"/>
              <w:right w:val="single" w:sz="4" w:space="0" w:color="auto"/>
            </w:tcBorders>
            <w:vAlign w:val="center"/>
          </w:tcPr>
          <w:p w14:paraId="05E2B538"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654ECDBA" w14:textId="355E483E"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65BBC30A" w14:textId="77777777" w:rsidTr="00CF7E12">
        <w:trPr>
          <w:trHeight w:val="139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9BF1"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0F1329B2"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 </w:t>
            </w:r>
            <w:r w:rsidRPr="00DF2BB3">
              <w:rPr>
                <w:rFonts w:eastAsia="Times New Roman" w:cs="Times New Roman"/>
                <w:i/>
                <w:iCs/>
                <w:sz w:val="18"/>
                <w:szCs w:val="18"/>
                <w:lang w:eastAsia="es-MX"/>
              </w:rPr>
              <w:t>Las contrataciones de servicios profesionales por honorarios, señalando los nombres de los prestadores de servicios, los servicios contratados, el monto de los honorarios y el periodo de contratación;</w:t>
            </w:r>
          </w:p>
        </w:tc>
        <w:tc>
          <w:tcPr>
            <w:tcW w:w="1457" w:type="dxa"/>
            <w:tcBorders>
              <w:top w:val="nil"/>
              <w:left w:val="nil"/>
              <w:bottom w:val="single" w:sz="4" w:space="0" w:color="auto"/>
              <w:right w:val="single" w:sz="4" w:space="0" w:color="auto"/>
            </w:tcBorders>
            <w:shd w:val="clear" w:color="auto" w:fill="auto"/>
            <w:vAlign w:val="center"/>
          </w:tcPr>
          <w:p w14:paraId="6D334D88" w14:textId="7C928541" w:rsidR="00697DF3" w:rsidRPr="007218E6" w:rsidRDefault="00697DF3" w:rsidP="002350A0">
            <w:pPr>
              <w:spacing w:after="0" w:line="240" w:lineRule="auto"/>
              <w:jc w:val="center"/>
              <w:rPr>
                <w:rFonts w:eastAsia="Times New Roman" w:cs="Times New Roman"/>
                <w:sz w:val="18"/>
                <w:szCs w:val="18"/>
                <w:highlight w:val="yellow"/>
                <w:lang w:eastAsia="es-MX"/>
              </w:rPr>
            </w:pPr>
            <w:r w:rsidRPr="009476A1">
              <w:rPr>
                <w:rFonts w:eastAsia="Times New Roman" w:cs="Times New Roman"/>
                <w:sz w:val="18"/>
                <w:szCs w:val="18"/>
                <w:lang w:eastAsia="es-MX"/>
              </w:rPr>
              <w:t xml:space="preserve"> APLICA</w:t>
            </w:r>
          </w:p>
        </w:tc>
        <w:tc>
          <w:tcPr>
            <w:tcW w:w="2410" w:type="dxa"/>
            <w:tcBorders>
              <w:top w:val="nil"/>
              <w:left w:val="nil"/>
              <w:bottom w:val="single" w:sz="4" w:space="0" w:color="auto"/>
              <w:right w:val="single" w:sz="4" w:space="0" w:color="auto"/>
            </w:tcBorders>
            <w:shd w:val="clear" w:color="auto" w:fill="auto"/>
            <w:vAlign w:val="center"/>
          </w:tcPr>
          <w:p w14:paraId="64323943" w14:textId="1C0F18B5" w:rsidR="00697DF3" w:rsidRPr="009724BB"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24468BC2" w14:textId="7AD7F568" w:rsidR="00697DF3" w:rsidRPr="009724BB"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416C4A59" w14:textId="1D2B6AB0"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Personal</w:t>
            </w:r>
          </w:p>
        </w:tc>
        <w:tc>
          <w:tcPr>
            <w:tcW w:w="1707" w:type="dxa"/>
            <w:tcBorders>
              <w:top w:val="nil"/>
              <w:left w:val="single" w:sz="4" w:space="0" w:color="auto"/>
              <w:bottom w:val="single" w:sz="4" w:space="0" w:color="auto"/>
              <w:right w:val="single" w:sz="4" w:space="0" w:color="auto"/>
            </w:tcBorders>
            <w:vAlign w:val="center"/>
          </w:tcPr>
          <w:p w14:paraId="726D0D00" w14:textId="49EE9256"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5C989C94" w14:textId="7D06374E"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22F9807C" w14:textId="77777777" w:rsidTr="00CF7E12">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3856"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0E1C360E"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XII </w:t>
            </w:r>
            <w:r w:rsidRPr="00DF2BB3">
              <w:rPr>
                <w:rFonts w:eastAsia="Times New Roman" w:cs="Times New Roman"/>
                <w:i/>
                <w:iCs/>
                <w:sz w:val="18"/>
                <w:szCs w:val="18"/>
                <w:lang w:eastAsia="es-MX"/>
              </w:rPr>
              <w:t>La información en Versión Pública de las declaraciones patrimoniales de los Servidores Públicos que así lo determinen, en los sistemas habilitados para ello, de acuerdo a la normatividad aplicable;</w:t>
            </w:r>
          </w:p>
        </w:tc>
        <w:tc>
          <w:tcPr>
            <w:tcW w:w="1457" w:type="dxa"/>
            <w:tcBorders>
              <w:top w:val="nil"/>
              <w:left w:val="nil"/>
              <w:bottom w:val="single" w:sz="4" w:space="0" w:color="auto"/>
              <w:right w:val="single" w:sz="4" w:space="0" w:color="auto"/>
            </w:tcBorders>
            <w:shd w:val="clear" w:color="auto" w:fill="auto"/>
            <w:vAlign w:val="center"/>
          </w:tcPr>
          <w:p w14:paraId="6B525F78"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2257B20"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02F15046"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7EA13224" w14:textId="08AFB214" w:rsidR="00697DF3" w:rsidRPr="00DF2BB3" w:rsidRDefault="00697DF3" w:rsidP="0087675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Comité de Control Interno de CORTV (COCOI)</w:t>
            </w:r>
          </w:p>
        </w:tc>
        <w:tc>
          <w:tcPr>
            <w:tcW w:w="1707" w:type="dxa"/>
            <w:tcBorders>
              <w:top w:val="nil"/>
              <w:left w:val="single" w:sz="4" w:space="0" w:color="auto"/>
              <w:bottom w:val="single" w:sz="4" w:space="0" w:color="auto"/>
              <w:right w:val="single" w:sz="4" w:space="0" w:color="auto"/>
            </w:tcBorders>
            <w:vAlign w:val="center"/>
          </w:tcPr>
          <w:p w14:paraId="090D8F70"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68446592" w14:textId="7284A1CB"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37D4048" w14:textId="77777777" w:rsidTr="00CF7E12">
        <w:trPr>
          <w:trHeight w:val="98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E4D8"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47D21D77"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XIII </w:t>
            </w:r>
            <w:r w:rsidRPr="00DF2BB3">
              <w:rPr>
                <w:rFonts w:eastAsia="Times New Roman" w:cs="Times New Roman"/>
                <w:i/>
                <w:iCs/>
                <w:sz w:val="18"/>
                <w:szCs w:val="18"/>
                <w:lang w:eastAsia="es-MX"/>
              </w:rPr>
              <w:t>El domicilio de la Unidad de Transparencia, además de la dirección electrónica donde podrán recibirse las solicitudes para obtener la información;</w:t>
            </w:r>
          </w:p>
        </w:tc>
        <w:tc>
          <w:tcPr>
            <w:tcW w:w="1457" w:type="dxa"/>
            <w:tcBorders>
              <w:top w:val="nil"/>
              <w:left w:val="nil"/>
              <w:bottom w:val="single" w:sz="4" w:space="0" w:color="auto"/>
              <w:right w:val="single" w:sz="4" w:space="0" w:color="auto"/>
            </w:tcBorders>
            <w:shd w:val="clear" w:color="auto" w:fill="auto"/>
            <w:vAlign w:val="center"/>
          </w:tcPr>
          <w:p w14:paraId="62C146C1"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2BC442DD"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2345EF94" w14:textId="77777777"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Ley de Transparencia y Acceso a la Información Pública en el Estado y Ley General de Transparencia</w:t>
            </w:r>
          </w:p>
        </w:tc>
        <w:tc>
          <w:tcPr>
            <w:tcW w:w="1440" w:type="dxa"/>
            <w:tcBorders>
              <w:top w:val="single" w:sz="4" w:space="0" w:color="auto"/>
              <w:left w:val="nil"/>
              <w:bottom w:val="single" w:sz="4" w:space="0" w:color="auto"/>
              <w:right w:val="single" w:sz="4" w:space="0" w:color="auto"/>
            </w:tcBorders>
            <w:vAlign w:val="center"/>
          </w:tcPr>
          <w:p w14:paraId="4D04CBB2" w14:textId="509E07FD"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General-Unidad de Transparencia</w:t>
            </w:r>
          </w:p>
        </w:tc>
        <w:tc>
          <w:tcPr>
            <w:tcW w:w="1707" w:type="dxa"/>
            <w:tcBorders>
              <w:top w:val="nil"/>
              <w:left w:val="single" w:sz="4" w:space="0" w:color="auto"/>
              <w:bottom w:val="single" w:sz="4" w:space="0" w:color="auto"/>
              <w:right w:val="single" w:sz="4" w:space="0" w:color="auto"/>
            </w:tcBorders>
            <w:vAlign w:val="center"/>
          </w:tcPr>
          <w:p w14:paraId="4C0737B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4BF14F55" w14:textId="653FEFB1"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B2AFFFB" w14:textId="77777777" w:rsidTr="00CF7E12">
        <w:trPr>
          <w:trHeight w:val="70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B9CF"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6440281E"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XIV </w:t>
            </w:r>
            <w:r w:rsidRPr="00DF2BB3">
              <w:rPr>
                <w:rFonts w:eastAsia="Times New Roman" w:cs="Times New Roman"/>
                <w:i/>
                <w:iCs/>
                <w:sz w:val="18"/>
                <w:szCs w:val="18"/>
                <w:lang w:eastAsia="es-MX"/>
              </w:rPr>
              <w:t>Las convocatorias a concursos para ocupar cargos públicos y los resultados de los mismos;</w:t>
            </w:r>
          </w:p>
        </w:tc>
        <w:tc>
          <w:tcPr>
            <w:tcW w:w="1457" w:type="dxa"/>
            <w:tcBorders>
              <w:top w:val="nil"/>
              <w:left w:val="nil"/>
              <w:bottom w:val="single" w:sz="4" w:space="0" w:color="auto"/>
              <w:right w:val="single" w:sz="4" w:space="0" w:color="auto"/>
            </w:tcBorders>
            <w:shd w:val="clear" w:color="auto" w:fill="auto"/>
            <w:vAlign w:val="center"/>
          </w:tcPr>
          <w:p w14:paraId="0C4FF2B9" w14:textId="5131EB87" w:rsidR="00697DF3" w:rsidRPr="009724BB" w:rsidRDefault="00697DF3" w:rsidP="00F36330">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721F654B" w14:textId="4DEFC161" w:rsidR="00697DF3" w:rsidRPr="009724BB"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397DD007" w14:textId="03256DBE" w:rsidR="00697DF3" w:rsidRPr="009724BB"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2AA27808" w14:textId="77777777" w:rsidR="00697DF3" w:rsidRPr="009724BB" w:rsidRDefault="00697DF3" w:rsidP="0098451E">
            <w:pPr>
              <w:spacing w:after="0" w:line="240" w:lineRule="auto"/>
              <w:jc w:val="center"/>
              <w:rPr>
                <w:rFonts w:eastAsia="Times New Roman" w:cs="Times New Roman"/>
                <w:sz w:val="18"/>
                <w:szCs w:val="18"/>
                <w:lang w:eastAsia="es-MX"/>
              </w:rPr>
            </w:pPr>
          </w:p>
        </w:tc>
        <w:tc>
          <w:tcPr>
            <w:tcW w:w="1707" w:type="dxa"/>
            <w:tcBorders>
              <w:top w:val="nil"/>
              <w:left w:val="single" w:sz="4" w:space="0" w:color="auto"/>
              <w:bottom w:val="single" w:sz="4" w:space="0" w:color="auto"/>
              <w:right w:val="single" w:sz="4" w:space="0" w:color="auto"/>
            </w:tcBorders>
            <w:vAlign w:val="center"/>
          </w:tcPr>
          <w:p w14:paraId="35E39C6E" w14:textId="5D3E4BF5" w:rsidR="00697DF3" w:rsidRPr="00F36330"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77F4F369" w14:textId="60DB3862"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64527D1D" w14:textId="77777777" w:rsidTr="00CF7E12">
        <w:trPr>
          <w:trHeight w:val="1548"/>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AE4FA"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3239" w:type="dxa"/>
            <w:tcBorders>
              <w:top w:val="nil"/>
              <w:left w:val="nil"/>
              <w:bottom w:val="single" w:sz="4" w:space="0" w:color="auto"/>
              <w:right w:val="single" w:sz="4" w:space="0" w:color="auto"/>
            </w:tcBorders>
            <w:shd w:val="clear" w:color="auto" w:fill="auto"/>
            <w:vAlign w:val="center"/>
            <w:hideMark/>
          </w:tcPr>
          <w:p w14:paraId="361F056A"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Fracción XV</w:t>
            </w:r>
            <w:r w:rsidRPr="00DF2BB3">
              <w:rPr>
                <w:rFonts w:eastAsia="Times New Roman" w:cs="Times New Roman"/>
                <w:i/>
                <w:iCs/>
                <w:sz w:val="18"/>
                <w:szCs w:val="18"/>
                <w:lang w:eastAsia="es-MX"/>
              </w:rPr>
              <w:br w:type="page"/>
              <w:t>La información de los programas de subsidios, estímulos y apoyos, en el que se deberá informar respecto de los programas de transferencia, de servicios, de infraestructura social y de subsidio, en los que se deberá contener lo siguiente:</w:t>
            </w:r>
            <w:r w:rsidRPr="00DF2BB3">
              <w:rPr>
                <w:rFonts w:eastAsia="Times New Roman" w:cs="Times New Roman"/>
                <w:i/>
                <w:iCs/>
                <w:sz w:val="18"/>
                <w:szCs w:val="18"/>
                <w:lang w:eastAsia="es-MX"/>
              </w:rPr>
              <w:br w:type="page"/>
              <w:t>...</w:t>
            </w:r>
          </w:p>
        </w:tc>
        <w:tc>
          <w:tcPr>
            <w:tcW w:w="1457" w:type="dxa"/>
            <w:tcBorders>
              <w:top w:val="nil"/>
              <w:left w:val="nil"/>
              <w:bottom w:val="single" w:sz="4" w:space="0" w:color="auto"/>
              <w:right w:val="single" w:sz="4" w:space="0" w:color="auto"/>
            </w:tcBorders>
            <w:shd w:val="clear" w:color="auto" w:fill="auto"/>
            <w:vAlign w:val="center"/>
          </w:tcPr>
          <w:p w14:paraId="5F1F8EFE" w14:textId="7B6F5151" w:rsidR="00697DF3" w:rsidRPr="00DF2BB3" w:rsidRDefault="00697DF3" w:rsidP="00E774C4">
            <w:pPr>
              <w:spacing w:after="0" w:line="240" w:lineRule="auto"/>
              <w:jc w:val="center"/>
              <w:rPr>
                <w:rFonts w:eastAsia="Times New Roman" w:cs="Times New Roman"/>
                <w:sz w:val="18"/>
                <w:szCs w:val="18"/>
                <w:lang w:eastAsia="es-MX"/>
              </w:rPr>
            </w:pPr>
            <w:r w:rsidRPr="00363AEE">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8BD9E28" w14:textId="2D8B2C85" w:rsidR="00697DF3" w:rsidRPr="009724BB"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7D695658" w14:textId="47B8B67E" w:rsidR="00697DF3" w:rsidRPr="009724BB"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4D226ACC" w14:textId="58F2C898" w:rsidR="00697DF3" w:rsidRPr="00DF2BB3" w:rsidRDefault="00697DF3" w:rsidP="0082608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Finanzas y Contabilidad-Dpto. de Personal</w:t>
            </w:r>
          </w:p>
        </w:tc>
        <w:tc>
          <w:tcPr>
            <w:tcW w:w="1707" w:type="dxa"/>
            <w:tcBorders>
              <w:top w:val="nil"/>
              <w:left w:val="single" w:sz="4" w:space="0" w:color="auto"/>
              <w:bottom w:val="single" w:sz="4" w:space="0" w:color="auto"/>
              <w:right w:val="single" w:sz="4" w:space="0" w:color="auto"/>
            </w:tcBorders>
            <w:vAlign w:val="center"/>
          </w:tcPr>
          <w:p w14:paraId="3C6805A0" w14:textId="68C68239"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Dicha fracción aplica a la CORTV, únicamente en lo relacionado con apoyos, comprendiéndose como tal a la cantidad duplicada por la CORTV para constituir el Fondo de Ahorro de los trabajadores en la modalidad contrato-confianza.</w:t>
            </w:r>
          </w:p>
        </w:tc>
        <w:tc>
          <w:tcPr>
            <w:tcW w:w="1275" w:type="dxa"/>
            <w:tcBorders>
              <w:top w:val="nil"/>
              <w:left w:val="single" w:sz="4" w:space="0" w:color="auto"/>
              <w:bottom w:val="single" w:sz="4" w:space="0" w:color="auto"/>
              <w:right w:val="single" w:sz="4" w:space="0" w:color="auto"/>
            </w:tcBorders>
          </w:tcPr>
          <w:p w14:paraId="7DACAC14" w14:textId="550EF4B2"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27C90353" w14:textId="77777777" w:rsidTr="00CF7E12">
        <w:trPr>
          <w:trHeight w:val="184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B97F" w14:textId="219D3AE5"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70570F8E"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XVI </w:t>
            </w:r>
            <w:r w:rsidRPr="00DF2BB3">
              <w:rPr>
                <w:rFonts w:eastAsia="Times New Roman" w:cs="Times New Roman"/>
                <w:i/>
                <w:iCs/>
                <w:sz w:val="18"/>
                <w:szCs w:val="18"/>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1457" w:type="dxa"/>
            <w:tcBorders>
              <w:top w:val="nil"/>
              <w:left w:val="nil"/>
              <w:bottom w:val="single" w:sz="4" w:space="0" w:color="auto"/>
              <w:right w:val="single" w:sz="4" w:space="0" w:color="auto"/>
            </w:tcBorders>
            <w:shd w:val="clear" w:color="auto" w:fill="auto"/>
            <w:vAlign w:val="center"/>
          </w:tcPr>
          <w:p w14:paraId="56FCB34B"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37773610"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7361DA4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0BFFC72A" w14:textId="0E1F0B43"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Personal</w:t>
            </w:r>
          </w:p>
        </w:tc>
        <w:tc>
          <w:tcPr>
            <w:tcW w:w="1707" w:type="dxa"/>
            <w:tcBorders>
              <w:top w:val="nil"/>
              <w:left w:val="single" w:sz="4" w:space="0" w:color="auto"/>
              <w:bottom w:val="single" w:sz="4" w:space="0" w:color="auto"/>
              <w:right w:val="single" w:sz="4" w:space="0" w:color="auto"/>
            </w:tcBorders>
            <w:vAlign w:val="center"/>
          </w:tcPr>
          <w:p w14:paraId="6E8842FD" w14:textId="5565B634"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7C7ECE9B" w14:textId="39CE3C7D"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313A7EC4" w14:textId="77777777" w:rsidTr="00CF7E12">
        <w:trPr>
          <w:trHeight w:val="156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15A19"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3239" w:type="dxa"/>
            <w:tcBorders>
              <w:top w:val="nil"/>
              <w:left w:val="nil"/>
              <w:bottom w:val="single" w:sz="4" w:space="0" w:color="auto"/>
              <w:right w:val="single" w:sz="4" w:space="0" w:color="auto"/>
            </w:tcBorders>
            <w:shd w:val="clear" w:color="auto" w:fill="auto"/>
            <w:vAlign w:val="center"/>
            <w:hideMark/>
          </w:tcPr>
          <w:p w14:paraId="143A4DD9"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Fracción XVII</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t xml:space="preserve"> La información curricular, desde el nivel de jefe de departamento o equivalente, hasta el titular del sujeto obligado, así como, en su caso, las sanciones administrativas de que haya sido objeto;</w:t>
            </w:r>
          </w:p>
        </w:tc>
        <w:tc>
          <w:tcPr>
            <w:tcW w:w="1457" w:type="dxa"/>
            <w:tcBorders>
              <w:top w:val="nil"/>
              <w:left w:val="nil"/>
              <w:bottom w:val="single" w:sz="4" w:space="0" w:color="auto"/>
              <w:right w:val="single" w:sz="4" w:space="0" w:color="auto"/>
            </w:tcBorders>
            <w:shd w:val="clear" w:color="auto" w:fill="auto"/>
            <w:vAlign w:val="center"/>
          </w:tcPr>
          <w:p w14:paraId="1BC92C5D"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0FB7BDE9"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16FD4A1F"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0E113CC4" w14:textId="0317E2A0"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Personal</w:t>
            </w:r>
          </w:p>
        </w:tc>
        <w:tc>
          <w:tcPr>
            <w:tcW w:w="1707" w:type="dxa"/>
            <w:tcBorders>
              <w:top w:val="nil"/>
              <w:left w:val="single" w:sz="4" w:space="0" w:color="auto"/>
              <w:bottom w:val="single" w:sz="4" w:space="0" w:color="auto"/>
              <w:right w:val="single" w:sz="4" w:space="0" w:color="auto"/>
            </w:tcBorders>
            <w:vAlign w:val="center"/>
          </w:tcPr>
          <w:p w14:paraId="4654D2D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3F295F51" w14:textId="37F3497F"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0975C60" w14:textId="77777777" w:rsidTr="00CF7E12">
        <w:trPr>
          <w:trHeight w:val="97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E04F7"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16B13074"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XVIII </w:t>
            </w:r>
            <w:r w:rsidRPr="00DF2BB3">
              <w:rPr>
                <w:rFonts w:eastAsia="Times New Roman" w:cs="Times New Roman"/>
                <w:i/>
                <w:iCs/>
                <w:sz w:val="18"/>
                <w:szCs w:val="18"/>
                <w:lang w:eastAsia="es-MX"/>
              </w:rPr>
              <w:t>El listado de Servidores Públicos con sanciones administrativas definitivas, especificando la causa de sanción y la disposición;</w:t>
            </w:r>
          </w:p>
        </w:tc>
        <w:tc>
          <w:tcPr>
            <w:tcW w:w="1457" w:type="dxa"/>
            <w:tcBorders>
              <w:top w:val="nil"/>
              <w:left w:val="nil"/>
              <w:bottom w:val="single" w:sz="4" w:space="0" w:color="auto"/>
              <w:right w:val="single" w:sz="4" w:space="0" w:color="auto"/>
            </w:tcBorders>
            <w:shd w:val="clear" w:color="auto" w:fill="auto"/>
            <w:vAlign w:val="center"/>
          </w:tcPr>
          <w:p w14:paraId="269C98E0"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60A18ED5"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30F169D5"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3875CBCC" w14:textId="68353E29" w:rsidR="00697DF3" w:rsidRPr="00DF2BB3" w:rsidRDefault="00697DF3" w:rsidP="00B87E7A">
            <w:pPr>
              <w:spacing w:after="0" w:line="240" w:lineRule="auto"/>
              <w:rPr>
                <w:rFonts w:eastAsia="Times New Roman" w:cs="Times New Roman"/>
                <w:sz w:val="18"/>
                <w:szCs w:val="18"/>
                <w:lang w:eastAsia="es-MX"/>
              </w:rPr>
            </w:pPr>
            <w:r>
              <w:rPr>
                <w:rFonts w:eastAsia="Times New Roman" w:cs="Times New Roman"/>
                <w:sz w:val="18"/>
                <w:szCs w:val="18"/>
                <w:lang w:eastAsia="es-MX"/>
              </w:rPr>
              <w:t>Dirección General-Unidad Jurídica/Dirección de Administración y Finanzas-Dpto. de Personal</w:t>
            </w:r>
          </w:p>
        </w:tc>
        <w:tc>
          <w:tcPr>
            <w:tcW w:w="1707" w:type="dxa"/>
            <w:tcBorders>
              <w:top w:val="nil"/>
              <w:left w:val="single" w:sz="4" w:space="0" w:color="auto"/>
              <w:bottom w:val="single" w:sz="4" w:space="0" w:color="auto"/>
              <w:right w:val="single" w:sz="4" w:space="0" w:color="auto"/>
            </w:tcBorders>
            <w:vAlign w:val="center"/>
          </w:tcPr>
          <w:p w14:paraId="1A182C86"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2C70DB3C" w14:textId="0B576EEC"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6A03A4C4" w14:textId="77777777" w:rsidTr="00CF7E12">
        <w:trPr>
          <w:trHeight w:val="82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7E9B"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5268CED5"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XIX </w:t>
            </w:r>
            <w:r w:rsidRPr="00DF2BB3">
              <w:rPr>
                <w:rFonts w:eastAsia="Times New Roman" w:cs="Times New Roman"/>
                <w:i/>
                <w:iCs/>
                <w:sz w:val="18"/>
                <w:szCs w:val="18"/>
                <w:lang w:eastAsia="es-MX"/>
              </w:rPr>
              <w:t>Los servicios que ofrecen señalando los requisitos para acceder a ellos;</w:t>
            </w:r>
          </w:p>
        </w:tc>
        <w:tc>
          <w:tcPr>
            <w:tcW w:w="1457" w:type="dxa"/>
            <w:tcBorders>
              <w:top w:val="nil"/>
              <w:left w:val="nil"/>
              <w:bottom w:val="single" w:sz="4" w:space="0" w:color="auto"/>
              <w:right w:val="single" w:sz="4" w:space="0" w:color="auto"/>
            </w:tcBorders>
            <w:shd w:val="clear" w:color="auto" w:fill="auto"/>
            <w:vAlign w:val="center"/>
          </w:tcPr>
          <w:p w14:paraId="19D3B479"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69BF396E"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680B28FE"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0F309808" w14:textId="6155F02B" w:rsidR="00697DF3" w:rsidRPr="00DF2BB3" w:rsidRDefault="00697DF3" w:rsidP="00936B6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General/Dirección de Administración y Finanzas-Dpto. de Planeación y Ejercicio Presupuestal</w:t>
            </w:r>
          </w:p>
        </w:tc>
        <w:tc>
          <w:tcPr>
            <w:tcW w:w="1707" w:type="dxa"/>
            <w:tcBorders>
              <w:top w:val="nil"/>
              <w:left w:val="single" w:sz="4" w:space="0" w:color="auto"/>
              <w:bottom w:val="single" w:sz="4" w:space="0" w:color="auto"/>
              <w:right w:val="single" w:sz="4" w:space="0" w:color="auto"/>
            </w:tcBorders>
            <w:vAlign w:val="center"/>
          </w:tcPr>
          <w:p w14:paraId="564512C4" w14:textId="6F288523"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Precisando que los únicos servicios que ofrece la CORTV son aquellos en materia de acceso a la información, protección de datos personales y los relacionados con la difusión.</w:t>
            </w:r>
          </w:p>
        </w:tc>
        <w:tc>
          <w:tcPr>
            <w:tcW w:w="1275" w:type="dxa"/>
            <w:tcBorders>
              <w:top w:val="nil"/>
              <w:left w:val="single" w:sz="4" w:space="0" w:color="auto"/>
              <w:bottom w:val="single" w:sz="4" w:space="0" w:color="auto"/>
              <w:right w:val="single" w:sz="4" w:space="0" w:color="auto"/>
            </w:tcBorders>
          </w:tcPr>
          <w:p w14:paraId="32EDDB52" w14:textId="344708C9"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38D06157" w14:textId="77777777" w:rsidTr="00CF7E12">
        <w:trPr>
          <w:trHeight w:val="67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4D416"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07D92484"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 </w:t>
            </w:r>
            <w:r w:rsidRPr="00DF2BB3">
              <w:rPr>
                <w:rFonts w:eastAsia="Times New Roman" w:cs="Times New Roman"/>
                <w:i/>
                <w:iCs/>
                <w:sz w:val="18"/>
                <w:szCs w:val="18"/>
                <w:lang w:eastAsia="es-MX"/>
              </w:rPr>
              <w:t>Los trámites, requisitos y formatos que ofrecen;</w:t>
            </w:r>
          </w:p>
        </w:tc>
        <w:tc>
          <w:tcPr>
            <w:tcW w:w="1457" w:type="dxa"/>
            <w:tcBorders>
              <w:top w:val="nil"/>
              <w:left w:val="nil"/>
              <w:bottom w:val="single" w:sz="4" w:space="0" w:color="auto"/>
              <w:right w:val="single" w:sz="4" w:space="0" w:color="auto"/>
            </w:tcBorders>
            <w:shd w:val="clear" w:color="auto" w:fill="auto"/>
            <w:vAlign w:val="center"/>
          </w:tcPr>
          <w:p w14:paraId="305A8B3C" w14:textId="77777777" w:rsidR="00697DF3" w:rsidRPr="00DF2BB3" w:rsidRDefault="00697DF3" w:rsidP="0075377F">
            <w:pPr>
              <w:spacing w:after="0" w:line="240" w:lineRule="auto"/>
              <w:jc w:val="center"/>
              <w:rPr>
                <w:rFonts w:eastAsia="Times New Roman" w:cs="Times New Roman"/>
                <w:sz w:val="18"/>
                <w:szCs w:val="18"/>
                <w:lang w:eastAsia="es-MX"/>
              </w:rPr>
            </w:pPr>
            <w:r w:rsidRPr="00876758">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1C9C47E1"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327E365D"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2EF86D65" w14:textId="2F91E89F"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Unidad de Transparencia/Defensoría de Audiencias</w:t>
            </w:r>
          </w:p>
        </w:tc>
        <w:tc>
          <w:tcPr>
            <w:tcW w:w="1707" w:type="dxa"/>
            <w:tcBorders>
              <w:top w:val="nil"/>
              <w:left w:val="single" w:sz="4" w:space="0" w:color="auto"/>
              <w:bottom w:val="single" w:sz="4" w:space="0" w:color="auto"/>
              <w:right w:val="single" w:sz="4" w:space="0" w:color="auto"/>
            </w:tcBorders>
            <w:vAlign w:val="center"/>
          </w:tcPr>
          <w:p w14:paraId="0B898CD8" w14:textId="4FA1F44D"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Precisando que los únicos trámites que realiza la CORTV son aquellos relacionados con las solicitudes de información, ARCO, recursos de revisión y recepción de quejas ante la Defensoría de Audiencia.</w:t>
            </w:r>
          </w:p>
        </w:tc>
        <w:tc>
          <w:tcPr>
            <w:tcW w:w="1275" w:type="dxa"/>
            <w:tcBorders>
              <w:top w:val="nil"/>
              <w:left w:val="single" w:sz="4" w:space="0" w:color="auto"/>
              <w:bottom w:val="single" w:sz="4" w:space="0" w:color="auto"/>
              <w:right w:val="single" w:sz="4" w:space="0" w:color="auto"/>
            </w:tcBorders>
          </w:tcPr>
          <w:p w14:paraId="36ECE315" w14:textId="2428D193"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61E90692" w14:textId="77777777" w:rsidTr="00CF7E12">
        <w:trPr>
          <w:trHeight w:val="168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30FBD"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1AEF83EE"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 </w:t>
            </w:r>
            <w:r w:rsidRPr="00DF2BB3">
              <w:rPr>
                <w:rFonts w:eastAsia="Times New Roman" w:cs="Times New Roman"/>
                <w:i/>
                <w:iCs/>
                <w:sz w:val="18"/>
                <w:szCs w:val="18"/>
                <w:lang w:eastAsia="es-MX"/>
              </w:rPr>
              <w:t>La información financiera sobre el presupuesto asignado, así como los informes del ejercicio trimestral del gasto, en términos de la Ley General de Contabilidad Gubernamental y demás normatividad aplicable;</w:t>
            </w:r>
          </w:p>
        </w:tc>
        <w:tc>
          <w:tcPr>
            <w:tcW w:w="1457" w:type="dxa"/>
            <w:tcBorders>
              <w:top w:val="nil"/>
              <w:left w:val="nil"/>
              <w:bottom w:val="single" w:sz="4" w:space="0" w:color="auto"/>
              <w:right w:val="single" w:sz="4" w:space="0" w:color="auto"/>
            </w:tcBorders>
            <w:shd w:val="clear" w:color="auto" w:fill="auto"/>
            <w:vAlign w:val="center"/>
          </w:tcPr>
          <w:p w14:paraId="71A4F2C3"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6002109C"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4A440E8F"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2FEF4E48" w14:textId="6E923B9F"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Finanzas y Contabilidad</w:t>
            </w:r>
          </w:p>
        </w:tc>
        <w:tc>
          <w:tcPr>
            <w:tcW w:w="1707" w:type="dxa"/>
            <w:tcBorders>
              <w:top w:val="nil"/>
              <w:left w:val="single" w:sz="4" w:space="0" w:color="auto"/>
              <w:bottom w:val="single" w:sz="4" w:space="0" w:color="auto"/>
              <w:right w:val="single" w:sz="4" w:space="0" w:color="auto"/>
            </w:tcBorders>
            <w:vAlign w:val="center"/>
          </w:tcPr>
          <w:p w14:paraId="0A9ADAD4"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71C9B31B" w14:textId="4CFCC3FA"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603C36B0" w14:textId="77777777" w:rsidTr="00CF7E12">
        <w:trPr>
          <w:trHeight w:val="92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014E"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0574E741" w14:textId="77777777" w:rsidR="00697DF3" w:rsidRPr="00697DF3" w:rsidRDefault="00697DF3" w:rsidP="009C3435">
            <w:pPr>
              <w:spacing w:after="0" w:line="240" w:lineRule="auto"/>
              <w:jc w:val="both"/>
              <w:rPr>
                <w:rFonts w:eastAsia="Times New Roman" w:cs="Times New Roman"/>
                <w:b/>
                <w:i/>
                <w:iCs/>
                <w:sz w:val="18"/>
                <w:szCs w:val="18"/>
                <w:lang w:eastAsia="es-MX"/>
              </w:rPr>
            </w:pPr>
            <w:r w:rsidRPr="00697DF3">
              <w:rPr>
                <w:rFonts w:eastAsia="Times New Roman" w:cs="Times New Roman"/>
                <w:b/>
                <w:bCs/>
                <w:i/>
                <w:iCs/>
                <w:sz w:val="18"/>
                <w:szCs w:val="18"/>
                <w:lang w:eastAsia="es-MX"/>
              </w:rPr>
              <w:t xml:space="preserve">Fracción XXII </w:t>
            </w:r>
            <w:r w:rsidRPr="00697DF3">
              <w:rPr>
                <w:rFonts w:eastAsia="Times New Roman" w:cs="Times New Roman"/>
                <w:b/>
                <w:i/>
                <w:iCs/>
                <w:sz w:val="18"/>
                <w:szCs w:val="18"/>
                <w:lang w:eastAsia="es-MX"/>
              </w:rPr>
              <w:t>La información relativa a la deuda pública, en términos de la normatividad aplicable;</w:t>
            </w:r>
          </w:p>
        </w:tc>
        <w:tc>
          <w:tcPr>
            <w:tcW w:w="1457" w:type="dxa"/>
            <w:tcBorders>
              <w:top w:val="nil"/>
              <w:left w:val="nil"/>
              <w:bottom w:val="single" w:sz="4" w:space="0" w:color="auto"/>
              <w:right w:val="single" w:sz="4" w:space="0" w:color="auto"/>
            </w:tcBorders>
            <w:shd w:val="clear" w:color="auto" w:fill="auto"/>
            <w:noWrap/>
            <w:vAlign w:val="center"/>
          </w:tcPr>
          <w:p w14:paraId="70D85AE3" w14:textId="4EDA8A4D" w:rsidR="00697DF3" w:rsidRPr="00697DF3" w:rsidRDefault="00697DF3" w:rsidP="00E774C4">
            <w:pPr>
              <w:spacing w:after="0" w:line="240" w:lineRule="auto"/>
              <w:jc w:val="center"/>
              <w:rPr>
                <w:rFonts w:eastAsia="Times New Roman" w:cs="Times New Roman"/>
                <w:b/>
                <w:sz w:val="18"/>
                <w:szCs w:val="18"/>
                <w:lang w:eastAsia="es-MX"/>
              </w:rPr>
            </w:pPr>
            <w:r w:rsidRPr="00697DF3">
              <w:rPr>
                <w:rFonts w:eastAsia="Times New Roman" w:cs="Times New Roman"/>
                <w:b/>
                <w:sz w:val="18"/>
                <w:szCs w:val="18"/>
                <w:lang w:eastAsia="es-MX"/>
              </w:rPr>
              <w:t>NO  APLICA</w:t>
            </w:r>
          </w:p>
        </w:tc>
        <w:tc>
          <w:tcPr>
            <w:tcW w:w="2410" w:type="dxa"/>
            <w:tcBorders>
              <w:top w:val="nil"/>
              <w:left w:val="nil"/>
              <w:bottom w:val="single" w:sz="4" w:space="0" w:color="auto"/>
              <w:right w:val="single" w:sz="4" w:space="0" w:color="auto"/>
            </w:tcBorders>
            <w:shd w:val="clear" w:color="auto" w:fill="auto"/>
            <w:noWrap/>
            <w:vAlign w:val="center"/>
          </w:tcPr>
          <w:p w14:paraId="3723B219" w14:textId="5A3BCCDE" w:rsidR="00697DF3" w:rsidRPr="00697DF3" w:rsidRDefault="00697DF3" w:rsidP="009C3435">
            <w:pPr>
              <w:spacing w:after="0" w:line="240" w:lineRule="auto"/>
              <w:jc w:val="both"/>
              <w:rPr>
                <w:rFonts w:eastAsia="Times New Roman" w:cs="Times New Roman"/>
                <w:b/>
                <w:sz w:val="18"/>
                <w:szCs w:val="18"/>
                <w:lang w:eastAsia="es-MX"/>
              </w:rPr>
            </w:pPr>
            <w:r w:rsidRPr="00697DF3">
              <w:rPr>
                <w:rFonts w:eastAsia="Times New Roman" w:cs="Times New Roman"/>
                <w:b/>
                <w:sz w:val="18"/>
                <w:szCs w:val="18"/>
                <w:lang w:eastAsia="es-MX"/>
              </w:rPr>
              <w:t>Es faculta de la Secretaria de Finanzas la revisión y el control de la Deuda Publica del Gobierno del Estado de Oaxaca</w:t>
            </w:r>
          </w:p>
        </w:tc>
        <w:tc>
          <w:tcPr>
            <w:tcW w:w="1512" w:type="dxa"/>
            <w:tcBorders>
              <w:top w:val="nil"/>
              <w:left w:val="nil"/>
              <w:bottom w:val="single" w:sz="4" w:space="0" w:color="auto"/>
              <w:right w:val="single" w:sz="4" w:space="0" w:color="auto"/>
            </w:tcBorders>
            <w:shd w:val="clear" w:color="auto" w:fill="auto"/>
            <w:vAlign w:val="center"/>
          </w:tcPr>
          <w:p w14:paraId="6F7437D4" w14:textId="77777777" w:rsidR="00697DF3" w:rsidRPr="00697DF3" w:rsidRDefault="00697DF3" w:rsidP="00CF7E12">
            <w:pPr>
              <w:spacing w:after="0" w:line="240" w:lineRule="auto"/>
              <w:jc w:val="both"/>
              <w:rPr>
                <w:rFonts w:eastAsia="Times New Roman" w:cs="Times New Roman"/>
                <w:b/>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588EBC8C" w14:textId="3A1011CE" w:rsidR="00697DF3" w:rsidRPr="00697DF3" w:rsidRDefault="00697DF3" w:rsidP="0098451E">
            <w:pPr>
              <w:spacing w:after="0" w:line="240" w:lineRule="auto"/>
              <w:jc w:val="center"/>
              <w:rPr>
                <w:rFonts w:eastAsia="Times New Roman" w:cs="Times New Roman"/>
                <w:b/>
                <w:sz w:val="18"/>
                <w:szCs w:val="18"/>
                <w:lang w:eastAsia="es-MX"/>
              </w:rPr>
            </w:pPr>
            <w:r w:rsidRPr="00697DF3">
              <w:rPr>
                <w:rFonts w:eastAsia="Times New Roman" w:cs="Times New Roman"/>
                <w:b/>
                <w:sz w:val="18"/>
                <w:szCs w:val="18"/>
                <w:lang w:eastAsia="es-MX"/>
              </w:rPr>
              <w:t>Dirección de Administración y Finanzas-Dpto. de Finanzas y Contabilidad</w:t>
            </w:r>
          </w:p>
        </w:tc>
        <w:tc>
          <w:tcPr>
            <w:tcW w:w="1707" w:type="dxa"/>
            <w:tcBorders>
              <w:top w:val="nil"/>
              <w:left w:val="single" w:sz="4" w:space="0" w:color="auto"/>
              <w:bottom w:val="single" w:sz="4" w:space="0" w:color="auto"/>
              <w:right w:val="single" w:sz="4" w:space="0" w:color="auto"/>
            </w:tcBorders>
            <w:vAlign w:val="center"/>
          </w:tcPr>
          <w:p w14:paraId="76E41C80" w14:textId="39F4CF65" w:rsidR="00697DF3" w:rsidRPr="00513FEE" w:rsidRDefault="00697DF3" w:rsidP="00CF7E12">
            <w:pPr>
              <w:spacing w:after="101"/>
              <w:ind w:left="-108"/>
              <w:jc w:val="both"/>
              <w:rPr>
                <w:rFonts w:eastAsia="Times New Roman" w:cs="Times New Roman"/>
                <w:sz w:val="18"/>
                <w:szCs w:val="18"/>
                <w:highlight w:val="yellow"/>
                <w:lang w:eastAsia="es-MX"/>
              </w:rPr>
            </w:pPr>
          </w:p>
        </w:tc>
        <w:tc>
          <w:tcPr>
            <w:tcW w:w="1275" w:type="dxa"/>
            <w:tcBorders>
              <w:top w:val="nil"/>
              <w:left w:val="single" w:sz="4" w:space="0" w:color="auto"/>
              <w:bottom w:val="single" w:sz="4" w:space="0" w:color="auto"/>
              <w:right w:val="single" w:sz="4" w:space="0" w:color="auto"/>
            </w:tcBorders>
          </w:tcPr>
          <w:p w14:paraId="28264BF1" w14:textId="17F723EA"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4D2CFF3A" w14:textId="77777777" w:rsidTr="00CF7E12">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AEB7D"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1AF8BCF4"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XXIII </w:t>
            </w:r>
            <w:r w:rsidRPr="00DF2BB3">
              <w:rPr>
                <w:rFonts w:eastAsia="Times New Roman" w:cs="Times New Roman"/>
                <w:i/>
                <w:iCs/>
                <w:sz w:val="18"/>
                <w:szCs w:val="18"/>
                <w:lang w:eastAsia="es-MX"/>
              </w:rPr>
              <w:t>Los montos destinados a gastos relativos a comunicación social y publicidad oficial desglosada por tipo de medio, proveedores, número de contrato y concepto o campaña;</w:t>
            </w:r>
          </w:p>
        </w:tc>
        <w:tc>
          <w:tcPr>
            <w:tcW w:w="1457" w:type="dxa"/>
            <w:tcBorders>
              <w:top w:val="nil"/>
              <w:left w:val="nil"/>
              <w:bottom w:val="single" w:sz="4" w:space="0" w:color="auto"/>
              <w:right w:val="single" w:sz="4" w:space="0" w:color="auto"/>
            </w:tcBorders>
            <w:shd w:val="clear" w:color="auto" w:fill="auto"/>
            <w:noWrap/>
            <w:vAlign w:val="center"/>
          </w:tcPr>
          <w:p w14:paraId="5375AC5D" w14:textId="71B2FEF1" w:rsidR="00697DF3" w:rsidRPr="00DF2BB3" w:rsidRDefault="00697DF3" w:rsidP="00A122AB">
            <w:pPr>
              <w:spacing w:after="0" w:line="240" w:lineRule="auto"/>
              <w:jc w:val="center"/>
              <w:rPr>
                <w:rFonts w:eastAsia="Times New Roman" w:cs="Times New Roman"/>
                <w:sz w:val="18"/>
                <w:szCs w:val="18"/>
                <w:lang w:eastAsia="es-MX"/>
              </w:rPr>
            </w:pPr>
            <w:r w:rsidRPr="00181CB8">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64625B50" w14:textId="3150AC74" w:rsidR="00697DF3" w:rsidRPr="00F87D89"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2C560765" w14:textId="7AEB560A" w:rsidR="00697DF3" w:rsidRPr="00F87D89"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7B6686C7" w14:textId="77777777" w:rsidR="00697DF3" w:rsidRPr="00DF2BB3" w:rsidRDefault="00697DF3" w:rsidP="0098451E">
            <w:pPr>
              <w:spacing w:after="0" w:line="240" w:lineRule="auto"/>
              <w:jc w:val="center"/>
              <w:rPr>
                <w:rFonts w:eastAsia="Times New Roman" w:cs="Times New Roman"/>
                <w:sz w:val="18"/>
                <w:szCs w:val="18"/>
                <w:lang w:eastAsia="es-MX"/>
              </w:rPr>
            </w:pPr>
          </w:p>
        </w:tc>
        <w:tc>
          <w:tcPr>
            <w:tcW w:w="1707" w:type="dxa"/>
            <w:tcBorders>
              <w:top w:val="nil"/>
              <w:left w:val="single" w:sz="4" w:space="0" w:color="auto"/>
              <w:bottom w:val="single" w:sz="4" w:space="0" w:color="auto"/>
              <w:right w:val="single" w:sz="4" w:space="0" w:color="auto"/>
            </w:tcBorders>
            <w:vAlign w:val="center"/>
          </w:tcPr>
          <w:p w14:paraId="274D7F60" w14:textId="7FC523EA" w:rsidR="00697DF3" w:rsidRPr="00DF2BB3" w:rsidRDefault="00697DF3" w:rsidP="008B1B95">
            <w:pPr>
              <w:spacing w:after="80"/>
              <w:ind w:left="-108"/>
              <w:jc w:val="both"/>
              <w:rPr>
                <w:rFonts w:eastAsia="Times New Roman" w:cs="Times New Roman"/>
                <w:sz w:val="18"/>
                <w:szCs w:val="18"/>
                <w:lang w:eastAsia="es-MX"/>
              </w:rPr>
            </w:pPr>
            <w:r w:rsidRPr="00A122AB">
              <w:rPr>
                <w:rFonts w:ascii="Candara" w:hAnsi="Candara" w:cs="Arial"/>
                <w:sz w:val="18"/>
                <w:szCs w:val="16"/>
              </w:rPr>
              <w:t>L</w:t>
            </w:r>
          </w:p>
        </w:tc>
        <w:tc>
          <w:tcPr>
            <w:tcW w:w="1275" w:type="dxa"/>
            <w:tcBorders>
              <w:top w:val="nil"/>
              <w:left w:val="single" w:sz="4" w:space="0" w:color="auto"/>
              <w:bottom w:val="single" w:sz="4" w:space="0" w:color="auto"/>
              <w:right w:val="single" w:sz="4" w:space="0" w:color="auto"/>
            </w:tcBorders>
          </w:tcPr>
          <w:p w14:paraId="631C3BBF" w14:textId="7F299687"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C068D46" w14:textId="77777777" w:rsidTr="00CF7E12">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8430A"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3940B0D9"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XXIV </w:t>
            </w:r>
            <w:r w:rsidRPr="00DF2BB3">
              <w:rPr>
                <w:rFonts w:eastAsia="Times New Roman" w:cs="Times New Roman"/>
                <w:i/>
                <w:iCs/>
                <w:sz w:val="18"/>
                <w:szCs w:val="18"/>
                <w:lang w:eastAsia="es-MX"/>
              </w:rPr>
              <w:t>Los informes de resultados de las auditorías al ejercicio presupuestal de cada sujeto obligado que se realicen y, en su caso, las aclaraciones que correspondan;</w:t>
            </w:r>
          </w:p>
        </w:tc>
        <w:tc>
          <w:tcPr>
            <w:tcW w:w="1457" w:type="dxa"/>
            <w:tcBorders>
              <w:top w:val="nil"/>
              <w:left w:val="nil"/>
              <w:bottom w:val="single" w:sz="4" w:space="0" w:color="auto"/>
              <w:right w:val="single" w:sz="4" w:space="0" w:color="auto"/>
            </w:tcBorders>
            <w:shd w:val="clear" w:color="auto" w:fill="auto"/>
            <w:noWrap/>
            <w:vAlign w:val="center"/>
          </w:tcPr>
          <w:p w14:paraId="01CD42FD"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3A8F8255"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2E87C6FB"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29E95C55" w14:textId="4B601A56"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Finanzas y Contabilidad</w:t>
            </w:r>
          </w:p>
        </w:tc>
        <w:tc>
          <w:tcPr>
            <w:tcW w:w="1707" w:type="dxa"/>
            <w:tcBorders>
              <w:top w:val="nil"/>
              <w:left w:val="single" w:sz="4" w:space="0" w:color="auto"/>
              <w:bottom w:val="single" w:sz="4" w:space="0" w:color="auto"/>
              <w:right w:val="single" w:sz="4" w:space="0" w:color="auto"/>
            </w:tcBorders>
            <w:vAlign w:val="center"/>
          </w:tcPr>
          <w:p w14:paraId="7887F7DA" w14:textId="22847B39"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133C5145" w14:textId="7980C707"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3C8C9DB9" w14:textId="77777777" w:rsidTr="00CF7E12">
        <w:trPr>
          <w:trHeight w:val="71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67BA9"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60A2FC4D" w14:textId="77777777" w:rsidR="00697DF3" w:rsidRPr="00BF1286" w:rsidRDefault="00697DF3" w:rsidP="009C3435">
            <w:pPr>
              <w:spacing w:after="0" w:line="240" w:lineRule="auto"/>
              <w:jc w:val="both"/>
              <w:rPr>
                <w:rFonts w:eastAsia="Times New Roman" w:cs="Times New Roman"/>
                <w:i/>
                <w:iCs/>
                <w:sz w:val="18"/>
                <w:szCs w:val="18"/>
                <w:lang w:eastAsia="es-MX"/>
              </w:rPr>
            </w:pPr>
            <w:r w:rsidRPr="00BF1286">
              <w:rPr>
                <w:rFonts w:eastAsia="Times New Roman" w:cs="Times New Roman"/>
                <w:b/>
                <w:bCs/>
                <w:i/>
                <w:iCs/>
                <w:sz w:val="18"/>
                <w:szCs w:val="18"/>
                <w:lang w:eastAsia="es-MX"/>
              </w:rPr>
              <w:t xml:space="preserve">Fracción XXV </w:t>
            </w:r>
            <w:r w:rsidRPr="00BF1286">
              <w:rPr>
                <w:rFonts w:eastAsia="Times New Roman" w:cs="Times New Roman"/>
                <w:i/>
                <w:iCs/>
                <w:sz w:val="18"/>
                <w:szCs w:val="18"/>
                <w:lang w:eastAsia="es-MX"/>
              </w:rPr>
              <w:t>El resultado de la dictaminación de los estados financieros;</w:t>
            </w:r>
          </w:p>
        </w:tc>
        <w:tc>
          <w:tcPr>
            <w:tcW w:w="1457" w:type="dxa"/>
            <w:tcBorders>
              <w:top w:val="nil"/>
              <w:left w:val="nil"/>
              <w:bottom w:val="single" w:sz="4" w:space="0" w:color="auto"/>
              <w:right w:val="single" w:sz="4" w:space="0" w:color="auto"/>
            </w:tcBorders>
            <w:shd w:val="clear" w:color="auto" w:fill="auto"/>
            <w:noWrap/>
            <w:vAlign w:val="center"/>
          </w:tcPr>
          <w:p w14:paraId="67B60431" w14:textId="5220219E" w:rsidR="00697DF3" w:rsidRPr="00BF1286" w:rsidRDefault="00697DF3" w:rsidP="00E774C4">
            <w:pPr>
              <w:spacing w:after="0" w:line="240" w:lineRule="auto"/>
              <w:jc w:val="center"/>
              <w:rPr>
                <w:rFonts w:eastAsia="Times New Roman" w:cs="Times New Roman"/>
                <w:sz w:val="18"/>
                <w:szCs w:val="18"/>
                <w:lang w:eastAsia="es-MX"/>
              </w:rPr>
            </w:pPr>
            <w:r w:rsidRPr="00BF1286">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4CCBAD0F" w14:textId="1EC78920" w:rsidR="00697DF3" w:rsidRPr="00BF1286"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3CBAE972" w14:textId="7C32B623" w:rsidR="00697DF3" w:rsidRPr="00BF1286" w:rsidRDefault="00697DF3" w:rsidP="00CF7E12">
            <w:pPr>
              <w:spacing w:after="0" w:line="240" w:lineRule="auto"/>
              <w:jc w:val="both"/>
              <w:rPr>
                <w:rFonts w:eastAsia="Times New Roman" w:cs="Times New Roman"/>
                <w:sz w:val="18"/>
                <w:szCs w:val="18"/>
                <w:lang w:eastAsia="es-MX"/>
              </w:rPr>
            </w:pPr>
            <w:r w:rsidRPr="00BF1286">
              <w:rPr>
                <w:rFonts w:eastAsia="Times New Roman" w:cs="Times New Roman"/>
                <w:sz w:val="18"/>
                <w:szCs w:val="18"/>
                <w:lang w:eastAsia="es-MX"/>
              </w:rPr>
              <w:t>1º, 32 A del Código Fiscal de la Federación; 1º, 82 del Código Fiscal para el Estado de Oaxaca.</w:t>
            </w:r>
          </w:p>
        </w:tc>
        <w:tc>
          <w:tcPr>
            <w:tcW w:w="1440" w:type="dxa"/>
            <w:tcBorders>
              <w:top w:val="single" w:sz="4" w:space="0" w:color="auto"/>
              <w:left w:val="nil"/>
              <w:bottom w:val="single" w:sz="4" w:space="0" w:color="auto"/>
              <w:right w:val="single" w:sz="4" w:space="0" w:color="auto"/>
            </w:tcBorders>
            <w:vAlign w:val="center"/>
          </w:tcPr>
          <w:p w14:paraId="699AA1D0" w14:textId="7375D341" w:rsidR="00697DF3" w:rsidRPr="00BF1286" w:rsidRDefault="00697DF3" w:rsidP="0098451E">
            <w:pPr>
              <w:spacing w:after="0" w:line="240" w:lineRule="auto"/>
              <w:jc w:val="center"/>
              <w:rPr>
                <w:rFonts w:eastAsia="Times New Roman" w:cs="Times New Roman"/>
                <w:sz w:val="18"/>
                <w:szCs w:val="18"/>
                <w:lang w:eastAsia="es-MX"/>
              </w:rPr>
            </w:pPr>
            <w:r w:rsidRPr="00BF1286">
              <w:rPr>
                <w:rFonts w:eastAsia="Times New Roman" w:cs="Times New Roman"/>
                <w:sz w:val="18"/>
                <w:szCs w:val="18"/>
                <w:lang w:eastAsia="es-MX"/>
              </w:rPr>
              <w:t>Dirección de Administración y Finanzas-Dpto. de Finanzas y Contabilidad</w:t>
            </w:r>
          </w:p>
        </w:tc>
        <w:tc>
          <w:tcPr>
            <w:tcW w:w="1707" w:type="dxa"/>
            <w:tcBorders>
              <w:top w:val="nil"/>
              <w:left w:val="single" w:sz="4" w:space="0" w:color="auto"/>
              <w:bottom w:val="single" w:sz="4" w:space="0" w:color="auto"/>
              <w:right w:val="single" w:sz="4" w:space="0" w:color="auto"/>
            </w:tcBorders>
            <w:vAlign w:val="center"/>
          </w:tcPr>
          <w:p w14:paraId="6C3E9BE0" w14:textId="77777777" w:rsidR="00697DF3" w:rsidRPr="00BF1286" w:rsidRDefault="00697DF3" w:rsidP="00CF7E12">
            <w:pPr>
              <w:spacing w:after="0" w:line="240" w:lineRule="auto"/>
              <w:jc w:val="both"/>
              <w:rPr>
                <w:rFonts w:eastAsia="Times New Roman" w:cs="Times New Roman"/>
                <w:sz w:val="18"/>
                <w:szCs w:val="18"/>
                <w:lang w:eastAsia="es-MX"/>
              </w:rPr>
            </w:pPr>
            <w:r w:rsidRPr="00BF1286">
              <w:rPr>
                <w:rFonts w:eastAsia="Times New Roman" w:cs="Times New Roman"/>
                <w:sz w:val="18"/>
                <w:szCs w:val="18"/>
                <w:lang w:eastAsia="es-MX"/>
              </w:rPr>
              <w:t>Último ejercicio dictaminado 2014</w:t>
            </w:r>
          </w:p>
        </w:tc>
        <w:tc>
          <w:tcPr>
            <w:tcW w:w="1275" w:type="dxa"/>
            <w:tcBorders>
              <w:top w:val="nil"/>
              <w:left w:val="single" w:sz="4" w:space="0" w:color="auto"/>
              <w:bottom w:val="single" w:sz="4" w:space="0" w:color="auto"/>
              <w:right w:val="single" w:sz="4" w:space="0" w:color="auto"/>
            </w:tcBorders>
          </w:tcPr>
          <w:p w14:paraId="38EECF1F" w14:textId="5C605FD6"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7DC1547C" w14:textId="77777777" w:rsidTr="00CF7E12">
        <w:trPr>
          <w:trHeight w:val="101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844A"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785F1306"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 </w:t>
            </w:r>
            <w:r w:rsidRPr="00DF2BB3">
              <w:rPr>
                <w:rFonts w:eastAsia="Times New Roman" w:cs="Times New Roman"/>
                <w:i/>
                <w:iCs/>
                <w:sz w:val="18"/>
                <w:szCs w:val="18"/>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1457" w:type="dxa"/>
            <w:tcBorders>
              <w:top w:val="nil"/>
              <w:left w:val="nil"/>
              <w:bottom w:val="single" w:sz="4" w:space="0" w:color="auto"/>
              <w:right w:val="single" w:sz="4" w:space="0" w:color="auto"/>
            </w:tcBorders>
            <w:shd w:val="clear" w:color="auto" w:fill="auto"/>
            <w:noWrap/>
            <w:vAlign w:val="center"/>
          </w:tcPr>
          <w:p w14:paraId="7269CF07" w14:textId="5A39C17C" w:rsidR="00697DF3" w:rsidRPr="00DF2BB3" w:rsidRDefault="00697DF3" w:rsidP="00B31EF8">
            <w:pPr>
              <w:spacing w:after="0" w:line="240" w:lineRule="auto"/>
              <w:jc w:val="center"/>
              <w:rPr>
                <w:rFonts w:eastAsia="Times New Roman" w:cs="Times New Roman"/>
                <w:sz w:val="18"/>
                <w:szCs w:val="18"/>
                <w:lang w:eastAsia="es-MX"/>
              </w:rPr>
            </w:pPr>
            <w:r w:rsidRPr="00363AEE">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60383780" w14:textId="378DC3F3" w:rsidR="00697DF3" w:rsidRPr="00DF2BB3" w:rsidRDefault="00697DF3" w:rsidP="009C3435">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cumplimiento de metas, objetivos y atribuciones de la CORTV no implica la asignación de recursos  públicos a personas físicas o morales con las características a que se refiere esta fracción, por tanto, no se considera este rubro de aplicación del gasto en el programa operativo anual de la entidad.</w:t>
            </w:r>
          </w:p>
        </w:tc>
        <w:tc>
          <w:tcPr>
            <w:tcW w:w="1512" w:type="dxa"/>
            <w:tcBorders>
              <w:top w:val="nil"/>
              <w:left w:val="nil"/>
              <w:bottom w:val="single" w:sz="4" w:space="0" w:color="auto"/>
              <w:right w:val="single" w:sz="4" w:space="0" w:color="auto"/>
            </w:tcBorders>
            <w:shd w:val="clear" w:color="auto" w:fill="auto"/>
            <w:vAlign w:val="center"/>
          </w:tcPr>
          <w:p w14:paraId="67B6225B" w14:textId="4A852B20" w:rsidR="00697DF3" w:rsidRPr="00DF2BB3" w:rsidRDefault="00697DF3" w:rsidP="00CF7E12">
            <w:pPr>
              <w:spacing w:after="0" w:line="240" w:lineRule="auto"/>
              <w:jc w:val="both"/>
              <w:rPr>
                <w:rFonts w:eastAsia="Times New Roman" w:cs="Times New Roman"/>
                <w:sz w:val="18"/>
                <w:szCs w:val="18"/>
                <w:lang w:eastAsia="es-MX"/>
              </w:rPr>
            </w:pPr>
            <w:r w:rsidRPr="00E96788">
              <w:rPr>
                <w:rFonts w:eastAsia="Times New Roman" w:cs="Times New Roman"/>
                <w:sz w:val="18"/>
                <w:szCs w:val="18"/>
                <w:lang w:eastAsia="es-MX"/>
              </w:rPr>
              <w:t xml:space="preserve">Art. </w:t>
            </w:r>
            <w:r>
              <w:rPr>
                <w:rFonts w:eastAsia="Times New Roman" w:cs="Times New Roman"/>
                <w:sz w:val="18"/>
                <w:szCs w:val="18"/>
                <w:lang w:eastAsia="es-MX"/>
              </w:rPr>
              <w:t xml:space="preserve">137 primer párrafo de la Constitución Política del Estado Libre y Soberano de Oaxaca; </w:t>
            </w:r>
            <w:r w:rsidRPr="00E96788">
              <w:rPr>
                <w:rFonts w:eastAsia="Times New Roman" w:cs="Times New Roman"/>
                <w:sz w:val="18"/>
                <w:szCs w:val="18"/>
                <w:lang w:eastAsia="es-MX"/>
              </w:rPr>
              <w:t>1º, 4º y 22 de Ley de Entidades Paraestatales del Estado de Oaxaca; 1º, 23 y 24 de la Ley Estatal de Presupuesto y Responsabilidad Hacendaria; 1º, 5º, 6º y 9º de la Ley de la CORTV; y programa operativo anual de la CORTV.</w:t>
            </w:r>
          </w:p>
        </w:tc>
        <w:tc>
          <w:tcPr>
            <w:tcW w:w="1440" w:type="dxa"/>
            <w:tcBorders>
              <w:top w:val="single" w:sz="4" w:space="0" w:color="auto"/>
              <w:left w:val="nil"/>
              <w:bottom w:val="single" w:sz="4" w:space="0" w:color="auto"/>
              <w:right w:val="single" w:sz="4" w:space="0" w:color="auto"/>
            </w:tcBorders>
            <w:vAlign w:val="center"/>
          </w:tcPr>
          <w:p w14:paraId="5150FCBC" w14:textId="741B3458"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Finanzas y Contabilidad</w:t>
            </w:r>
          </w:p>
        </w:tc>
        <w:tc>
          <w:tcPr>
            <w:tcW w:w="1707" w:type="dxa"/>
            <w:tcBorders>
              <w:top w:val="nil"/>
              <w:left w:val="single" w:sz="4" w:space="0" w:color="auto"/>
              <w:bottom w:val="single" w:sz="4" w:space="0" w:color="auto"/>
              <w:right w:val="single" w:sz="4" w:space="0" w:color="auto"/>
            </w:tcBorders>
            <w:vAlign w:val="center"/>
          </w:tcPr>
          <w:p w14:paraId="2AFCA5EB" w14:textId="4D17D5A2" w:rsidR="00697DF3" w:rsidRPr="00DF2BB3" w:rsidRDefault="00697DF3" w:rsidP="00CF7E12">
            <w:pPr>
              <w:spacing w:after="101"/>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3975F83F" w14:textId="78497E2A"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490EF4E2" w14:textId="77777777" w:rsidTr="00CF7E12">
        <w:trPr>
          <w:trHeight w:val="185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23D0"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4B11CBB0"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XXVII </w:t>
            </w:r>
            <w:r w:rsidRPr="00DF2BB3">
              <w:rPr>
                <w:rFonts w:eastAsia="Times New Roman" w:cs="Times New Roman"/>
                <w:i/>
                <w:iCs/>
                <w:sz w:val="18"/>
                <w:szCs w:val="18"/>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1457" w:type="dxa"/>
            <w:tcBorders>
              <w:top w:val="nil"/>
              <w:left w:val="nil"/>
              <w:bottom w:val="single" w:sz="4" w:space="0" w:color="auto"/>
              <w:right w:val="single" w:sz="4" w:space="0" w:color="auto"/>
            </w:tcBorders>
            <w:shd w:val="clear" w:color="auto" w:fill="auto"/>
            <w:noWrap/>
            <w:vAlign w:val="center"/>
          </w:tcPr>
          <w:p w14:paraId="04BFF2C9" w14:textId="1DD3CC07" w:rsidR="00697DF3" w:rsidRPr="00DF2BB3" w:rsidRDefault="00697DF3" w:rsidP="00E11775">
            <w:pPr>
              <w:spacing w:after="0" w:line="240" w:lineRule="auto"/>
              <w:jc w:val="center"/>
              <w:rPr>
                <w:rFonts w:eastAsia="Times New Roman" w:cs="Times New Roman"/>
                <w:sz w:val="18"/>
                <w:szCs w:val="18"/>
                <w:lang w:eastAsia="es-MX"/>
              </w:rPr>
            </w:pPr>
            <w:r w:rsidRPr="00363AEE">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2D1C64F" w14:textId="0108C128" w:rsidR="00697DF3" w:rsidRPr="00DF2BB3" w:rsidRDefault="00697DF3" w:rsidP="009C3435">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Para la realización de sus fines y cumplimiento de sus metas, la CORTV celebra Convenios de colaboración con diversas entidades y dependencias de los tres niveles de gobierno, así como con organismos no gubernamentales y organizaciones civiles; aclarando que entre las atribuciones de la CORTV no se considera el otorgamiento de concesiones, licencias, permisos o autorizaciones; no obstante lo anterior, se precisa que los contratos y convenios con cargo a recursos públicos serán publicados en lo correspondiente a la fracción XXVIII.</w:t>
            </w:r>
          </w:p>
        </w:tc>
        <w:tc>
          <w:tcPr>
            <w:tcW w:w="1512" w:type="dxa"/>
            <w:tcBorders>
              <w:top w:val="nil"/>
              <w:left w:val="nil"/>
              <w:bottom w:val="single" w:sz="4" w:space="0" w:color="auto"/>
              <w:right w:val="single" w:sz="4" w:space="0" w:color="auto"/>
            </w:tcBorders>
            <w:shd w:val="clear" w:color="auto" w:fill="auto"/>
            <w:vAlign w:val="center"/>
          </w:tcPr>
          <w:p w14:paraId="40747F44" w14:textId="337D355E" w:rsidR="00697DF3" w:rsidRPr="00DF2BB3" w:rsidRDefault="00697DF3" w:rsidP="00CF7E12">
            <w:pPr>
              <w:spacing w:after="0" w:line="240" w:lineRule="auto"/>
              <w:jc w:val="both"/>
              <w:rPr>
                <w:rFonts w:eastAsia="Times New Roman" w:cs="Times New Roman"/>
                <w:sz w:val="18"/>
                <w:szCs w:val="18"/>
                <w:lang w:eastAsia="es-MX"/>
              </w:rPr>
            </w:pPr>
            <w:r w:rsidRPr="00E96788">
              <w:rPr>
                <w:rFonts w:eastAsia="Times New Roman" w:cs="Times New Roman"/>
                <w:sz w:val="18"/>
                <w:szCs w:val="18"/>
                <w:lang w:eastAsia="es-MX"/>
              </w:rPr>
              <w:t>A</w:t>
            </w:r>
            <w:r>
              <w:rPr>
                <w:rFonts w:eastAsia="Times New Roman" w:cs="Times New Roman"/>
                <w:sz w:val="18"/>
                <w:szCs w:val="18"/>
                <w:lang w:eastAsia="es-MX"/>
              </w:rPr>
              <w:t>rt. 82,</w:t>
            </w:r>
            <w:r w:rsidRPr="00E96788">
              <w:rPr>
                <w:rFonts w:eastAsia="Times New Roman" w:cs="Times New Roman"/>
                <w:sz w:val="18"/>
                <w:szCs w:val="18"/>
                <w:lang w:eastAsia="es-MX"/>
              </w:rPr>
              <w:t xml:space="preserve"> 90</w:t>
            </w:r>
            <w:r>
              <w:rPr>
                <w:rFonts w:eastAsia="Times New Roman" w:cs="Times New Roman"/>
                <w:sz w:val="18"/>
                <w:szCs w:val="18"/>
                <w:lang w:eastAsia="es-MX"/>
              </w:rPr>
              <w:t xml:space="preserve"> y 137 primer párrafo</w:t>
            </w:r>
            <w:r w:rsidRPr="00E96788">
              <w:rPr>
                <w:rFonts w:eastAsia="Times New Roman" w:cs="Times New Roman"/>
                <w:sz w:val="18"/>
                <w:szCs w:val="18"/>
                <w:lang w:eastAsia="es-MX"/>
              </w:rPr>
              <w:t xml:space="preserve"> de la Constitución Política del Estado Libre y Soberano de Oaxaca; 1º, 11, 14, y 60 de la Ley Orgánica del Poder Ejecutivo del Estado; y 1º y 4º de Ley de Entidades Paraestatales del Estado de Oaxaca; y 1º, 5º, 6º </w:t>
            </w:r>
            <w:r>
              <w:rPr>
                <w:rFonts w:eastAsia="Times New Roman" w:cs="Times New Roman"/>
                <w:sz w:val="18"/>
                <w:szCs w:val="18"/>
                <w:lang w:eastAsia="es-MX"/>
              </w:rPr>
              <w:t xml:space="preserve">fracciones II y VI  </w:t>
            </w:r>
            <w:r w:rsidRPr="00E96788">
              <w:rPr>
                <w:rFonts w:eastAsia="Times New Roman" w:cs="Times New Roman"/>
                <w:sz w:val="18"/>
                <w:szCs w:val="18"/>
                <w:lang w:eastAsia="es-MX"/>
              </w:rPr>
              <w:t>y 9º de la Ley de la CORTV</w:t>
            </w:r>
            <w:r>
              <w:rPr>
                <w:rFonts w:eastAsia="Times New Roman" w:cs="Times New Roman"/>
                <w:sz w:val="18"/>
                <w:szCs w:val="18"/>
                <w:lang w:eastAsia="es-MX"/>
              </w:rPr>
              <w:t>.</w:t>
            </w:r>
          </w:p>
        </w:tc>
        <w:tc>
          <w:tcPr>
            <w:tcW w:w="1440" w:type="dxa"/>
            <w:tcBorders>
              <w:top w:val="single" w:sz="4" w:space="0" w:color="auto"/>
              <w:left w:val="nil"/>
              <w:bottom w:val="single" w:sz="4" w:space="0" w:color="auto"/>
              <w:right w:val="single" w:sz="4" w:space="0" w:color="auto"/>
            </w:tcBorders>
            <w:vAlign w:val="center"/>
          </w:tcPr>
          <w:p w14:paraId="50432CA4" w14:textId="01FD56D6" w:rsidR="00697DF3" w:rsidRPr="00DF2BB3" w:rsidRDefault="00697DF3" w:rsidP="001634C7">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Finanzas/Departamento de Seguimiento y evaluación/ Unidad Jurídica</w:t>
            </w:r>
          </w:p>
        </w:tc>
        <w:tc>
          <w:tcPr>
            <w:tcW w:w="1707" w:type="dxa"/>
            <w:tcBorders>
              <w:top w:val="nil"/>
              <w:left w:val="single" w:sz="4" w:space="0" w:color="auto"/>
              <w:bottom w:val="single" w:sz="4" w:space="0" w:color="auto"/>
              <w:right w:val="single" w:sz="4" w:space="0" w:color="auto"/>
            </w:tcBorders>
            <w:vAlign w:val="center"/>
          </w:tcPr>
          <w:p w14:paraId="123E1949" w14:textId="77777777" w:rsidR="00697DF3" w:rsidRDefault="00697DF3" w:rsidP="00CF7E12">
            <w:pPr>
              <w:spacing w:after="0" w:line="240" w:lineRule="auto"/>
              <w:jc w:val="both"/>
              <w:rPr>
                <w:rFonts w:eastAsia="Times New Roman" w:cs="Times New Roman"/>
                <w:sz w:val="18"/>
                <w:szCs w:val="18"/>
                <w:lang w:eastAsia="es-MX"/>
              </w:rPr>
            </w:pPr>
          </w:p>
          <w:p w14:paraId="735CC73B" w14:textId="77777777" w:rsidR="00697DF3" w:rsidRDefault="00697DF3" w:rsidP="00CF7E12">
            <w:pPr>
              <w:spacing w:after="0" w:line="240" w:lineRule="auto"/>
              <w:jc w:val="both"/>
              <w:rPr>
                <w:rFonts w:eastAsia="Times New Roman" w:cs="Times New Roman"/>
                <w:sz w:val="18"/>
                <w:szCs w:val="18"/>
                <w:lang w:eastAsia="es-MX"/>
              </w:rPr>
            </w:pPr>
          </w:p>
          <w:p w14:paraId="495407BD" w14:textId="77777777" w:rsidR="00697DF3" w:rsidRDefault="00697DF3" w:rsidP="00CF7E12">
            <w:pPr>
              <w:spacing w:after="0" w:line="240" w:lineRule="auto"/>
              <w:jc w:val="both"/>
              <w:rPr>
                <w:rFonts w:eastAsia="Times New Roman" w:cs="Times New Roman"/>
                <w:sz w:val="18"/>
                <w:szCs w:val="18"/>
                <w:lang w:eastAsia="es-MX"/>
              </w:rPr>
            </w:pPr>
          </w:p>
          <w:p w14:paraId="37B9A751" w14:textId="77777777" w:rsidR="00697DF3" w:rsidRDefault="00697DF3" w:rsidP="00CF7E12">
            <w:pPr>
              <w:spacing w:after="0" w:line="240" w:lineRule="auto"/>
              <w:jc w:val="both"/>
              <w:rPr>
                <w:rFonts w:eastAsia="Times New Roman" w:cs="Times New Roman"/>
                <w:sz w:val="18"/>
                <w:szCs w:val="18"/>
                <w:lang w:eastAsia="es-MX"/>
              </w:rPr>
            </w:pPr>
          </w:p>
          <w:p w14:paraId="6854971B" w14:textId="77777777" w:rsidR="00697DF3" w:rsidRDefault="00697DF3" w:rsidP="00CF7E12">
            <w:pPr>
              <w:spacing w:after="0" w:line="240" w:lineRule="auto"/>
              <w:jc w:val="both"/>
              <w:rPr>
                <w:rFonts w:eastAsia="Times New Roman" w:cs="Times New Roman"/>
                <w:sz w:val="18"/>
                <w:szCs w:val="18"/>
                <w:lang w:eastAsia="es-MX"/>
              </w:rPr>
            </w:pPr>
          </w:p>
          <w:p w14:paraId="1035C7FE" w14:textId="77777777" w:rsidR="00697DF3" w:rsidRDefault="00697DF3" w:rsidP="00CF7E12">
            <w:pPr>
              <w:spacing w:after="0" w:line="240" w:lineRule="auto"/>
              <w:jc w:val="both"/>
              <w:rPr>
                <w:rFonts w:eastAsia="Times New Roman" w:cs="Times New Roman"/>
                <w:sz w:val="18"/>
                <w:szCs w:val="18"/>
                <w:lang w:eastAsia="es-MX"/>
              </w:rPr>
            </w:pPr>
          </w:p>
          <w:p w14:paraId="7A46254D" w14:textId="77777777" w:rsidR="00697DF3" w:rsidRDefault="00697DF3" w:rsidP="00CF7E12">
            <w:pPr>
              <w:spacing w:after="0" w:line="240" w:lineRule="auto"/>
              <w:jc w:val="both"/>
              <w:rPr>
                <w:rFonts w:eastAsia="Times New Roman" w:cs="Times New Roman"/>
                <w:sz w:val="18"/>
                <w:szCs w:val="18"/>
                <w:lang w:eastAsia="es-MX"/>
              </w:rPr>
            </w:pPr>
          </w:p>
          <w:p w14:paraId="7011E67E" w14:textId="77777777" w:rsidR="00697DF3" w:rsidRDefault="00697DF3" w:rsidP="00CF7E12">
            <w:pPr>
              <w:spacing w:after="0" w:line="240" w:lineRule="auto"/>
              <w:jc w:val="both"/>
              <w:rPr>
                <w:rFonts w:eastAsia="Times New Roman" w:cs="Times New Roman"/>
                <w:sz w:val="18"/>
                <w:szCs w:val="18"/>
                <w:lang w:eastAsia="es-MX"/>
              </w:rPr>
            </w:pPr>
          </w:p>
          <w:p w14:paraId="79C462C9" w14:textId="3E49C1DF" w:rsidR="00697DF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Aplica parcialmente, solo respecto de convenios, siendo la misma información que se proporciona en la fracción XXXIII.</w:t>
            </w:r>
          </w:p>
          <w:p w14:paraId="3C1480B8" w14:textId="0ED279BC"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799AF752" w14:textId="367A00E7"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2B3BDA7D" w14:textId="77777777" w:rsidTr="00CF7E12">
        <w:trPr>
          <w:trHeight w:val="182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51C0"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5BAE0FCF"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XXVIII </w:t>
            </w:r>
            <w:r w:rsidRPr="00DF2BB3">
              <w:rPr>
                <w:rFonts w:eastAsia="Times New Roman" w:cs="Times New Roman"/>
                <w:i/>
                <w:iCs/>
                <w:sz w:val="18"/>
                <w:szCs w:val="18"/>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tc>
        <w:tc>
          <w:tcPr>
            <w:tcW w:w="1457" w:type="dxa"/>
            <w:tcBorders>
              <w:top w:val="nil"/>
              <w:left w:val="nil"/>
              <w:bottom w:val="single" w:sz="4" w:space="0" w:color="auto"/>
              <w:right w:val="single" w:sz="4" w:space="0" w:color="auto"/>
            </w:tcBorders>
            <w:shd w:val="clear" w:color="auto" w:fill="auto"/>
            <w:noWrap/>
            <w:vAlign w:val="center"/>
          </w:tcPr>
          <w:p w14:paraId="3FA168F7"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2E44B3BB"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1CAFEB45" w14:textId="7AD933F9"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 32 de la Ley la Ley Estatal de Presupuesto y Responsabilidad Hacendaria; Ley para Adquisiciones, Arrendamientos y Servicios para el Estado de Oaxaca; Ley de Obras Públicas y Servicios relacionados del Estado de Oaxaca.</w:t>
            </w:r>
          </w:p>
        </w:tc>
        <w:tc>
          <w:tcPr>
            <w:tcW w:w="1440" w:type="dxa"/>
            <w:tcBorders>
              <w:top w:val="single" w:sz="4" w:space="0" w:color="auto"/>
              <w:left w:val="nil"/>
              <w:bottom w:val="single" w:sz="4" w:space="0" w:color="auto"/>
              <w:right w:val="single" w:sz="4" w:space="0" w:color="auto"/>
            </w:tcBorders>
            <w:vAlign w:val="center"/>
          </w:tcPr>
          <w:p w14:paraId="23E183D8" w14:textId="0A643815" w:rsidR="00697DF3" w:rsidRPr="00DF2BB3" w:rsidRDefault="00697DF3" w:rsidP="00D621A8">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Finanzas y Contabilidad-dpto. De Recursos Materiales y Servicios Generales</w:t>
            </w:r>
          </w:p>
        </w:tc>
        <w:tc>
          <w:tcPr>
            <w:tcW w:w="1707" w:type="dxa"/>
            <w:tcBorders>
              <w:top w:val="nil"/>
              <w:left w:val="single" w:sz="4" w:space="0" w:color="auto"/>
              <w:bottom w:val="single" w:sz="4" w:space="0" w:color="auto"/>
              <w:right w:val="single" w:sz="4" w:space="0" w:color="auto"/>
            </w:tcBorders>
            <w:vAlign w:val="center"/>
          </w:tcPr>
          <w:p w14:paraId="1D8BBDC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14FC39A3" w14:textId="01816A20"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2484E288" w14:textId="77777777" w:rsidTr="00CF7E12">
        <w:trPr>
          <w:trHeight w:val="69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9B0B2"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6A3C7AD9" w14:textId="641776B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XXIX </w:t>
            </w:r>
            <w:r w:rsidRPr="00DF2BB3">
              <w:rPr>
                <w:rFonts w:eastAsia="Times New Roman" w:cs="Times New Roman"/>
                <w:i/>
                <w:iCs/>
                <w:sz w:val="18"/>
                <w:szCs w:val="18"/>
                <w:lang w:eastAsia="es-MX"/>
              </w:rPr>
              <w:t>Los informes que por disposición legal generen los sujetos obligados;</w:t>
            </w:r>
          </w:p>
        </w:tc>
        <w:tc>
          <w:tcPr>
            <w:tcW w:w="1457" w:type="dxa"/>
            <w:tcBorders>
              <w:top w:val="nil"/>
              <w:left w:val="nil"/>
              <w:bottom w:val="single" w:sz="4" w:space="0" w:color="auto"/>
              <w:right w:val="single" w:sz="4" w:space="0" w:color="auto"/>
            </w:tcBorders>
            <w:shd w:val="clear" w:color="auto" w:fill="auto"/>
            <w:noWrap/>
            <w:vAlign w:val="center"/>
          </w:tcPr>
          <w:p w14:paraId="2D41BD09" w14:textId="77777777" w:rsidR="00697DF3" w:rsidRPr="00DF2BB3" w:rsidRDefault="00697DF3" w:rsidP="00E774C4">
            <w:pPr>
              <w:spacing w:after="0" w:line="240" w:lineRule="auto"/>
              <w:jc w:val="center"/>
              <w:rPr>
                <w:rFonts w:eastAsia="Times New Roman" w:cs="Times New Roman"/>
                <w:sz w:val="18"/>
                <w:szCs w:val="18"/>
                <w:lang w:eastAsia="es-MX"/>
              </w:rPr>
            </w:pPr>
            <w:r w:rsidRPr="009724BB">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4DFDD2D1"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1D8D7FE2"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586FC06A" w14:textId="1577B28D"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General/Dirección de Administración y Finanzas/ Unidad de Transparencia</w:t>
            </w:r>
          </w:p>
        </w:tc>
        <w:tc>
          <w:tcPr>
            <w:tcW w:w="1707" w:type="dxa"/>
            <w:tcBorders>
              <w:top w:val="nil"/>
              <w:left w:val="single" w:sz="4" w:space="0" w:color="auto"/>
              <w:bottom w:val="single" w:sz="4" w:space="0" w:color="auto"/>
              <w:right w:val="single" w:sz="4" w:space="0" w:color="auto"/>
            </w:tcBorders>
            <w:vAlign w:val="center"/>
          </w:tcPr>
          <w:p w14:paraId="52358F01" w14:textId="171D6C04"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Esta fracción solo es aplicable en lo relativo a Informes de Gobierno; actividades ante su Junta Directiva e informes en materia de transparencia y protección de datos </w:t>
            </w:r>
            <w:r>
              <w:rPr>
                <w:rFonts w:eastAsia="Times New Roman" w:cs="Times New Roman"/>
                <w:sz w:val="18"/>
                <w:szCs w:val="18"/>
                <w:lang w:eastAsia="es-MX"/>
              </w:rPr>
              <w:lastRenderedPageBreak/>
              <w:t>personales.</w:t>
            </w:r>
          </w:p>
        </w:tc>
        <w:tc>
          <w:tcPr>
            <w:tcW w:w="1275" w:type="dxa"/>
            <w:tcBorders>
              <w:top w:val="nil"/>
              <w:left w:val="single" w:sz="4" w:space="0" w:color="auto"/>
              <w:bottom w:val="single" w:sz="4" w:space="0" w:color="auto"/>
              <w:right w:val="single" w:sz="4" w:space="0" w:color="auto"/>
            </w:tcBorders>
          </w:tcPr>
          <w:p w14:paraId="6BBBF3CD" w14:textId="5CD0F6AF"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lastRenderedPageBreak/>
              <w:t>VALIDADA</w:t>
            </w:r>
          </w:p>
        </w:tc>
      </w:tr>
      <w:tr w:rsidR="00697DF3" w:rsidRPr="00E95044" w14:paraId="75154B02" w14:textId="77777777" w:rsidTr="00CF7E12">
        <w:trPr>
          <w:trHeight w:val="99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33FB"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451DDCFB"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 </w:t>
            </w:r>
            <w:r w:rsidRPr="00DF2BB3">
              <w:rPr>
                <w:rFonts w:eastAsia="Times New Roman" w:cs="Times New Roman"/>
                <w:i/>
                <w:iCs/>
                <w:sz w:val="18"/>
                <w:szCs w:val="18"/>
                <w:lang w:eastAsia="es-MX"/>
              </w:rPr>
              <w:t>Las estadísticas que generen en cumplimiento de sus facultades, competencias o funciones con la mayor desagregación posible;</w:t>
            </w:r>
          </w:p>
        </w:tc>
        <w:tc>
          <w:tcPr>
            <w:tcW w:w="1457" w:type="dxa"/>
            <w:tcBorders>
              <w:top w:val="nil"/>
              <w:left w:val="nil"/>
              <w:bottom w:val="single" w:sz="4" w:space="0" w:color="auto"/>
              <w:right w:val="single" w:sz="4" w:space="0" w:color="auto"/>
            </w:tcBorders>
            <w:shd w:val="clear" w:color="auto" w:fill="auto"/>
            <w:noWrap/>
            <w:vAlign w:val="center"/>
          </w:tcPr>
          <w:p w14:paraId="25B356E3" w14:textId="649A5F61" w:rsidR="00697DF3" w:rsidRPr="00DF2BB3" w:rsidRDefault="00697DF3" w:rsidP="002350A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 </w:t>
            </w:r>
            <w:r w:rsidRPr="00363AEE">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6C1903CD" w14:textId="60B51DC1"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16B3B84D" w14:textId="7918402F"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07B219F3" w14:textId="1826AF78"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General/</w:t>
            </w:r>
            <w:r w:rsidRPr="00534C4F">
              <w:rPr>
                <w:rFonts w:eastAsia="Times New Roman" w:cs="Times New Roman"/>
                <w:sz w:val="18"/>
                <w:szCs w:val="18"/>
                <w:lang w:eastAsia="es-MX"/>
              </w:rPr>
              <w:t>Dirección de Radio/Dirección de Noticias/Dirección de Televisión</w:t>
            </w:r>
            <w:r>
              <w:rPr>
                <w:rFonts w:eastAsia="Times New Roman" w:cs="Times New Roman"/>
                <w:sz w:val="18"/>
                <w:szCs w:val="18"/>
                <w:lang w:eastAsia="es-MX"/>
              </w:rPr>
              <w:t>/Dirección de Administración y Finanzas</w:t>
            </w:r>
          </w:p>
        </w:tc>
        <w:tc>
          <w:tcPr>
            <w:tcW w:w="1707" w:type="dxa"/>
            <w:tcBorders>
              <w:top w:val="nil"/>
              <w:left w:val="single" w:sz="4" w:space="0" w:color="auto"/>
              <w:bottom w:val="single" w:sz="4" w:space="0" w:color="auto"/>
              <w:right w:val="single" w:sz="4" w:space="0" w:color="auto"/>
            </w:tcBorders>
            <w:vAlign w:val="center"/>
          </w:tcPr>
          <w:p w14:paraId="569A26B0" w14:textId="41649FCE"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72CB1C9B" w14:textId="57948618"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6645B529" w14:textId="77777777" w:rsidTr="00CF7E12">
        <w:trPr>
          <w:trHeight w:val="69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B90B9"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041BF2EF"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 </w:t>
            </w:r>
            <w:r w:rsidRPr="00DF2BB3">
              <w:rPr>
                <w:rFonts w:eastAsia="Times New Roman" w:cs="Times New Roman"/>
                <w:i/>
                <w:iCs/>
                <w:sz w:val="18"/>
                <w:szCs w:val="18"/>
                <w:lang w:eastAsia="es-MX"/>
              </w:rPr>
              <w:t>Informe de avances programáticos o presupuestales, balances generales y su estado financiero;</w:t>
            </w:r>
          </w:p>
        </w:tc>
        <w:tc>
          <w:tcPr>
            <w:tcW w:w="1457" w:type="dxa"/>
            <w:tcBorders>
              <w:top w:val="nil"/>
              <w:left w:val="nil"/>
              <w:bottom w:val="single" w:sz="4" w:space="0" w:color="auto"/>
              <w:right w:val="single" w:sz="4" w:space="0" w:color="auto"/>
            </w:tcBorders>
            <w:shd w:val="clear" w:color="auto" w:fill="auto"/>
            <w:noWrap/>
            <w:vAlign w:val="center"/>
          </w:tcPr>
          <w:p w14:paraId="3F43799D"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1A9D5E1E"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223075D3"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3824D9B9" w14:textId="558C50BB"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Planeación y Ejercicio Presupuestal-Dpto. De Finanzas y Contabilidad</w:t>
            </w:r>
          </w:p>
        </w:tc>
        <w:tc>
          <w:tcPr>
            <w:tcW w:w="1707" w:type="dxa"/>
            <w:tcBorders>
              <w:top w:val="nil"/>
              <w:left w:val="single" w:sz="4" w:space="0" w:color="auto"/>
              <w:bottom w:val="single" w:sz="4" w:space="0" w:color="auto"/>
              <w:right w:val="single" w:sz="4" w:space="0" w:color="auto"/>
            </w:tcBorders>
            <w:vAlign w:val="center"/>
          </w:tcPr>
          <w:p w14:paraId="78C15F4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2D71152A" w14:textId="77E928F2"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A976372" w14:textId="77777777" w:rsidTr="00CF7E12">
        <w:trPr>
          <w:trHeight w:val="558"/>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DBFC" w14:textId="77777777" w:rsidR="00697DF3" w:rsidRPr="00DF2BB3" w:rsidRDefault="00697DF3"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nil"/>
              <w:left w:val="nil"/>
              <w:bottom w:val="single" w:sz="4" w:space="0" w:color="auto"/>
              <w:right w:val="single" w:sz="4" w:space="0" w:color="auto"/>
            </w:tcBorders>
            <w:shd w:val="clear" w:color="auto" w:fill="auto"/>
            <w:vAlign w:val="center"/>
            <w:hideMark/>
          </w:tcPr>
          <w:p w14:paraId="155B1037"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XXXII </w:t>
            </w:r>
            <w:r w:rsidRPr="00DF2BB3">
              <w:rPr>
                <w:rFonts w:eastAsia="Times New Roman" w:cs="Times New Roman"/>
                <w:i/>
                <w:iCs/>
                <w:sz w:val="18"/>
                <w:szCs w:val="18"/>
                <w:lang w:eastAsia="es-MX"/>
              </w:rPr>
              <w:t>Padrón de proveedores y contratistas;</w:t>
            </w:r>
          </w:p>
        </w:tc>
        <w:tc>
          <w:tcPr>
            <w:tcW w:w="1457" w:type="dxa"/>
            <w:tcBorders>
              <w:top w:val="nil"/>
              <w:left w:val="nil"/>
              <w:bottom w:val="single" w:sz="4" w:space="0" w:color="auto"/>
              <w:right w:val="single" w:sz="4" w:space="0" w:color="auto"/>
            </w:tcBorders>
            <w:shd w:val="clear" w:color="auto" w:fill="auto"/>
            <w:noWrap/>
            <w:vAlign w:val="center"/>
          </w:tcPr>
          <w:p w14:paraId="6189D443"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7FA0F6B6"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5D25A54B"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08430DC9" w14:textId="7EA2B63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Recursos Materiales y Servicios Generales</w:t>
            </w:r>
          </w:p>
        </w:tc>
        <w:tc>
          <w:tcPr>
            <w:tcW w:w="1707" w:type="dxa"/>
            <w:tcBorders>
              <w:top w:val="nil"/>
              <w:left w:val="single" w:sz="4" w:space="0" w:color="auto"/>
              <w:bottom w:val="single" w:sz="4" w:space="0" w:color="auto"/>
              <w:right w:val="single" w:sz="4" w:space="0" w:color="auto"/>
            </w:tcBorders>
            <w:vAlign w:val="center"/>
          </w:tcPr>
          <w:p w14:paraId="0F747BD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02BF93D7" w14:textId="46D4D123"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77B73845" w14:textId="77777777" w:rsidTr="00CF7E12">
        <w:trPr>
          <w:trHeight w:val="71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EB2B4"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50AA8D41"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XXXIII </w:t>
            </w:r>
            <w:r w:rsidRPr="00DF2BB3">
              <w:rPr>
                <w:rFonts w:eastAsia="Times New Roman" w:cs="Times New Roman"/>
                <w:i/>
                <w:iCs/>
                <w:sz w:val="18"/>
                <w:szCs w:val="18"/>
                <w:lang w:eastAsia="es-MX"/>
              </w:rPr>
              <w:t>Los convenios de coordinación de concertación con los sectores social y privado;</w:t>
            </w:r>
          </w:p>
        </w:tc>
        <w:tc>
          <w:tcPr>
            <w:tcW w:w="1457" w:type="dxa"/>
            <w:tcBorders>
              <w:top w:val="nil"/>
              <w:left w:val="nil"/>
              <w:bottom w:val="single" w:sz="4" w:space="0" w:color="auto"/>
              <w:right w:val="single" w:sz="4" w:space="0" w:color="auto"/>
            </w:tcBorders>
            <w:shd w:val="clear" w:color="auto" w:fill="auto"/>
            <w:vAlign w:val="center"/>
          </w:tcPr>
          <w:p w14:paraId="39F9DA7E"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413FF27C" w14:textId="5B30A4B7" w:rsidR="00697DF3" w:rsidRPr="00DF2BB3" w:rsidRDefault="00697DF3" w:rsidP="009C3435">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Para el cumplimiento de las atribuciones, metas y objetivos de la CORTV (realización, producción y transmisión de programas de radio y televisión) se requiere de la colaboración  de diversos entes del sector privado y social tanto del ámbito nacional como internacional, la que se logra mediante la concertación de convenios de colaboración.</w:t>
            </w:r>
          </w:p>
        </w:tc>
        <w:tc>
          <w:tcPr>
            <w:tcW w:w="1512" w:type="dxa"/>
            <w:tcBorders>
              <w:top w:val="nil"/>
              <w:left w:val="nil"/>
              <w:bottom w:val="single" w:sz="4" w:space="0" w:color="auto"/>
              <w:right w:val="single" w:sz="4" w:space="0" w:color="auto"/>
            </w:tcBorders>
            <w:shd w:val="clear" w:color="auto" w:fill="auto"/>
            <w:vAlign w:val="center"/>
          </w:tcPr>
          <w:p w14:paraId="4D46494D" w14:textId="03BDC158"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 </w:t>
            </w:r>
            <w:r w:rsidRPr="009724BB">
              <w:rPr>
                <w:rFonts w:eastAsia="Times New Roman" w:cs="Times New Roman"/>
                <w:sz w:val="18"/>
                <w:szCs w:val="18"/>
                <w:lang w:eastAsia="es-MX"/>
              </w:rPr>
              <w:t xml:space="preserve">1º, </w:t>
            </w:r>
            <w:r>
              <w:rPr>
                <w:rFonts w:eastAsia="Times New Roman" w:cs="Times New Roman"/>
                <w:sz w:val="18"/>
                <w:szCs w:val="18"/>
                <w:lang w:eastAsia="es-MX"/>
              </w:rPr>
              <w:t xml:space="preserve">4º, </w:t>
            </w:r>
            <w:r w:rsidRPr="009724BB">
              <w:rPr>
                <w:rFonts w:eastAsia="Times New Roman" w:cs="Times New Roman"/>
                <w:sz w:val="18"/>
                <w:szCs w:val="18"/>
                <w:lang w:eastAsia="es-MX"/>
              </w:rPr>
              <w:t>5º, 6º y 9º de la Ley de la CORTV</w:t>
            </w:r>
            <w:r>
              <w:rPr>
                <w:rFonts w:eastAsia="Times New Roman" w:cs="Times New Roman"/>
                <w:sz w:val="18"/>
                <w:szCs w:val="18"/>
                <w:lang w:eastAsia="es-MX"/>
              </w:rPr>
              <w:t>.</w:t>
            </w:r>
          </w:p>
        </w:tc>
        <w:tc>
          <w:tcPr>
            <w:tcW w:w="1440" w:type="dxa"/>
            <w:tcBorders>
              <w:top w:val="single" w:sz="4" w:space="0" w:color="auto"/>
              <w:left w:val="nil"/>
              <w:bottom w:val="single" w:sz="4" w:space="0" w:color="auto"/>
              <w:right w:val="single" w:sz="4" w:space="0" w:color="auto"/>
            </w:tcBorders>
            <w:vAlign w:val="center"/>
          </w:tcPr>
          <w:p w14:paraId="1C76E90A" w14:textId="7777777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Unidad Jurídica/Dpto. Seguimiento y Evaluación</w:t>
            </w:r>
          </w:p>
        </w:tc>
        <w:tc>
          <w:tcPr>
            <w:tcW w:w="1707" w:type="dxa"/>
            <w:tcBorders>
              <w:top w:val="nil"/>
              <w:left w:val="single" w:sz="4" w:space="0" w:color="auto"/>
              <w:bottom w:val="single" w:sz="4" w:space="0" w:color="auto"/>
              <w:right w:val="single" w:sz="4" w:space="0" w:color="auto"/>
            </w:tcBorders>
            <w:vAlign w:val="center"/>
          </w:tcPr>
          <w:p w14:paraId="18D6E4D9"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071625DD" w14:textId="6D6803E7"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5896C2FE" w14:textId="77777777" w:rsidTr="00CF7E12">
        <w:trPr>
          <w:trHeight w:val="79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969E"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70FD066F"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XXXIV </w:t>
            </w:r>
            <w:r w:rsidRPr="00DF2BB3">
              <w:rPr>
                <w:rFonts w:eastAsia="Times New Roman" w:cs="Times New Roman"/>
                <w:i/>
                <w:iCs/>
                <w:sz w:val="18"/>
                <w:szCs w:val="18"/>
                <w:lang w:eastAsia="es-MX"/>
              </w:rPr>
              <w:t>El inventario de bienes muebles e inmuebles en posesión y propiedad;</w:t>
            </w:r>
          </w:p>
        </w:tc>
        <w:tc>
          <w:tcPr>
            <w:tcW w:w="1457" w:type="dxa"/>
            <w:tcBorders>
              <w:top w:val="nil"/>
              <w:left w:val="nil"/>
              <w:bottom w:val="single" w:sz="4" w:space="0" w:color="auto"/>
              <w:right w:val="single" w:sz="4" w:space="0" w:color="auto"/>
            </w:tcBorders>
            <w:shd w:val="clear" w:color="auto" w:fill="auto"/>
            <w:vAlign w:val="center"/>
          </w:tcPr>
          <w:p w14:paraId="35ECC4C4"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745512B"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1947C0C8"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70BB6A2E" w14:textId="4CB8DBF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Recursos Materiales y Servicios Generales</w:t>
            </w:r>
          </w:p>
        </w:tc>
        <w:tc>
          <w:tcPr>
            <w:tcW w:w="1707" w:type="dxa"/>
            <w:tcBorders>
              <w:top w:val="nil"/>
              <w:left w:val="single" w:sz="4" w:space="0" w:color="auto"/>
              <w:bottom w:val="single" w:sz="4" w:space="0" w:color="auto"/>
              <w:right w:val="single" w:sz="4" w:space="0" w:color="auto"/>
            </w:tcBorders>
            <w:vAlign w:val="center"/>
          </w:tcPr>
          <w:p w14:paraId="60E56962"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5C08CC69" w14:textId="4A6AAD1A"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741B2CA3" w14:textId="77777777" w:rsidTr="00CF7E12">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64DD"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25013CEA"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 </w:t>
            </w:r>
            <w:r w:rsidRPr="00DF2BB3">
              <w:rPr>
                <w:rFonts w:eastAsia="Times New Roman" w:cs="Times New Roman"/>
                <w:i/>
                <w:iCs/>
                <w:sz w:val="18"/>
                <w:szCs w:val="18"/>
                <w:lang w:eastAsia="es-MX"/>
              </w:rPr>
              <w:t>Las recomendaciones emitidas por los órganos públicos del Estado mexicano u organismos internacionales garantes de los derechos humanos, así como las acciones que han llevado a cabo para su atención;</w:t>
            </w:r>
          </w:p>
        </w:tc>
        <w:tc>
          <w:tcPr>
            <w:tcW w:w="1457" w:type="dxa"/>
            <w:tcBorders>
              <w:top w:val="nil"/>
              <w:left w:val="nil"/>
              <w:bottom w:val="single" w:sz="4" w:space="0" w:color="auto"/>
              <w:right w:val="single" w:sz="4" w:space="0" w:color="auto"/>
            </w:tcBorders>
            <w:shd w:val="clear" w:color="auto" w:fill="auto"/>
            <w:vAlign w:val="center"/>
          </w:tcPr>
          <w:p w14:paraId="3B8AB38D" w14:textId="33DA50F8" w:rsidR="00697DF3" w:rsidRPr="00DF2BB3" w:rsidRDefault="00697DF3" w:rsidP="00E774C4">
            <w:pPr>
              <w:spacing w:after="0" w:line="240" w:lineRule="auto"/>
              <w:jc w:val="center"/>
              <w:rPr>
                <w:rFonts w:eastAsia="Times New Roman" w:cs="Times New Roman"/>
                <w:sz w:val="18"/>
                <w:szCs w:val="18"/>
                <w:lang w:eastAsia="es-MX"/>
              </w:rPr>
            </w:pPr>
            <w:r w:rsidRPr="00363AEE">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316FA32" w14:textId="0AC526F6"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33891F11" w14:textId="15848E67" w:rsidR="00697DF3" w:rsidRPr="00DF2BB3" w:rsidRDefault="00697DF3" w:rsidP="00CF7E12">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Art. 82 y 90 de la Constitución Política del Estado Libre y Soberano de Oaxaca; 1º, 3º fracción II, 5º. 6º, 12, 16, 24, 30, 59 y 60 de la Ley Orgánica del Poder Ejecutivo del Estado de Oaxaca; 1º, 2º fracción II, 4º y 20 de Ley de Entidades Paraestatales</w:t>
            </w:r>
            <w:r>
              <w:rPr>
                <w:rFonts w:eastAsia="Times New Roman" w:cs="Times New Roman"/>
                <w:sz w:val="18"/>
                <w:szCs w:val="18"/>
                <w:lang w:eastAsia="es-MX"/>
              </w:rPr>
              <w:t xml:space="preserve"> del Estado de Oaxaca; y Art. </w:t>
            </w:r>
            <w:r w:rsidRPr="009724BB">
              <w:rPr>
                <w:rFonts w:eastAsia="Times New Roman" w:cs="Times New Roman"/>
                <w:sz w:val="18"/>
                <w:szCs w:val="18"/>
                <w:lang w:eastAsia="es-MX"/>
              </w:rPr>
              <w:t xml:space="preserve">1º, </w:t>
            </w:r>
            <w:r>
              <w:rPr>
                <w:rFonts w:eastAsia="Times New Roman" w:cs="Times New Roman"/>
                <w:sz w:val="18"/>
                <w:szCs w:val="18"/>
                <w:lang w:eastAsia="es-MX"/>
              </w:rPr>
              <w:t xml:space="preserve">4º, </w:t>
            </w:r>
            <w:r w:rsidRPr="009724BB">
              <w:rPr>
                <w:rFonts w:eastAsia="Times New Roman" w:cs="Times New Roman"/>
                <w:sz w:val="18"/>
                <w:szCs w:val="18"/>
                <w:lang w:eastAsia="es-MX"/>
              </w:rPr>
              <w:t>5º, 6º y 9º de la Ley de la CORTV</w:t>
            </w:r>
            <w:r>
              <w:rPr>
                <w:rFonts w:eastAsia="Times New Roman" w:cs="Times New Roman"/>
                <w:sz w:val="18"/>
                <w:szCs w:val="18"/>
                <w:lang w:eastAsia="es-MX"/>
              </w:rPr>
              <w:t>.</w:t>
            </w:r>
          </w:p>
        </w:tc>
        <w:tc>
          <w:tcPr>
            <w:tcW w:w="1440" w:type="dxa"/>
            <w:tcBorders>
              <w:top w:val="single" w:sz="4" w:space="0" w:color="auto"/>
              <w:left w:val="nil"/>
              <w:bottom w:val="single" w:sz="4" w:space="0" w:color="auto"/>
              <w:right w:val="single" w:sz="4" w:space="0" w:color="auto"/>
            </w:tcBorders>
            <w:vAlign w:val="center"/>
          </w:tcPr>
          <w:p w14:paraId="2E798CEB" w14:textId="7777777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Unidad Jurídica</w:t>
            </w:r>
          </w:p>
        </w:tc>
        <w:tc>
          <w:tcPr>
            <w:tcW w:w="1707" w:type="dxa"/>
            <w:tcBorders>
              <w:top w:val="nil"/>
              <w:left w:val="single" w:sz="4" w:space="0" w:color="auto"/>
              <w:bottom w:val="single" w:sz="4" w:space="0" w:color="auto"/>
              <w:right w:val="single" w:sz="4" w:space="0" w:color="auto"/>
            </w:tcBorders>
            <w:vAlign w:val="center"/>
          </w:tcPr>
          <w:p w14:paraId="081FE0A0" w14:textId="52447140"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Si bien es cierto que la CORTV es susceptible de recibir recomendaciones por parte del organismo estatal de protección de derechos humanos, en virtud de las atribuciones que desarrolla (prestación del servicio público de radio y televisión en el Estado), labor que se encuentra vinculada al ejercicio de derechos humanos, se aclara que a la fecha no existe antecedente alguno de recomendaciones realizadas a CORTV.</w:t>
            </w:r>
          </w:p>
        </w:tc>
        <w:tc>
          <w:tcPr>
            <w:tcW w:w="1275" w:type="dxa"/>
            <w:tcBorders>
              <w:top w:val="nil"/>
              <w:left w:val="single" w:sz="4" w:space="0" w:color="auto"/>
              <w:bottom w:val="single" w:sz="4" w:space="0" w:color="auto"/>
              <w:right w:val="single" w:sz="4" w:space="0" w:color="auto"/>
            </w:tcBorders>
          </w:tcPr>
          <w:p w14:paraId="49F91804" w14:textId="797FA5C5"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E0A2099" w14:textId="77777777" w:rsidTr="00CF7E12">
        <w:trPr>
          <w:trHeight w:val="32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6B97"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13085BCC"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 </w:t>
            </w:r>
            <w:r w:rsidRPr="00DF2BB3">
              <w:rPr>
                <w:rFonts w:eastAsia="Times New Roman" w:cs="Times New Roman"/>
                <w:i/>
                <w:iCs/>
                <w:sz w:val="18"/>
                <w:szCs w:val="18"/>
                <w:lang w:eastAsia="es-MX"/>
              </w:rPr>
              <w:t>Las resoluciones y laudos que se emitan en procesos o procedimientos seguidos en forma de juicio;</w:t>
            </w:r>
          </w:p>
        </w:tc>
        <w:tc>
          <w:tcPr>
            <w:tcW w:w="1457" w:type="dxa"/>
            <w:tcBorders>
              <w:top w:val="nil"/>
              <w:left w:val="nil"/>
              <w:bottom w:val="single" w:sz="4" w:space="0" w:color="auto"/>
              <w:right w:val="single" w:sz="4" w:space="0" w:color="auto"/>
            </w:tcBorders>
            <w:shd w:val="clear" w:color="auto" w:fill="auto"/>
            <w:vAlign w:val="center"/>
          </w:tcPr>
          <w:p w14:paraId="42B64FB7"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671CF891"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5D78D1C1" w14:textId="77777777"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Ley Federal del Trabajo</w:t>
            </w:r>
          </w:p>
        </w:tc>
        <w:tc>
          <w:tcPr>
            <w:tcW w:w="1440" w:type="dxa"/>
            <w:tcBorders>
              <w:top w:val="single" w:sz="4" w:space="0" w:color="auto"/>
              <w:left w:val="nil"/>
              <w:bottom w:val="single" w:sz="4" w:space="0" w:color="auto"/>
              <w:right w:val="single" w:sz="4" w:space="0" w:color="auto"/>
            </w:tcBorders>
            <w:vAlign w:val="center"/>
          </w:tcPr>
          <w:p w14:paraId="7F13B559" w14:textId="7777777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Unidad Jurídica</w:t>
            </w:r>
          </w:p>
        </w:tc>
        <w:tc>
          <w:tcPr>
            <w:tcW w:w="1707" w:type="dxa"/>
            <w:tcBorders>
              <w:top w:val="nil"/>
              <w:left w:val="single" w:sz="4" w:space="0" w:color="auto"/>
              <w:bottom w:val="single" w:sz="4" w:space="0" w:color="auto"/>
              <w:right w:val="single" w:sz="4" w:space="0" w:color="auto"/>
            </w:tcBorders>
            <w:vAlign w:val="center"/>
          </w:tcPr>
          <w:p w14:paraId="3221082D"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38436F1B" w14:textId="310762EA" w:rsidR="00697DF3" w:rsidRPr="00DF2BB3" w:rsidRDefault="00697DF3" w:rsidP="003F7B0F">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89403C5" w14:textId="77777777" w:rsidTr="00CF7E12">
        <w:trPr>
          <w:trHeight w:val="66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1537E"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233CCE4F"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XXXVII </w:t>
            </w:r>
            <w:r w:rsidRPr="00DF2BB3">
              <w:rPr>
                <w:rFonts w:eastAsia="Times New Roman" w:cs="Times New Roman"/>
                <w:i/>
                <w:iCs/>
                <w:sz w:val="18"/>
                <w:szCs w:val="18"/>
                <w:lang w:eastAsia="es-MX"/>
              </w:rPr>
              <w:t>Los mecanismos de participación ciudadana;</w:t>
            </w:r>
          </w:p>
        </w:tc>
        <w:tc>
          <w:tcPr>
            <w:tcW w:w="1457" w:type="dxa"/>
            <w:tcBorders>
              <w:top w:val="nil"/>
              <w:left w:val="nil"/>
              <w:bottom w:val="single" w:sz="4" w:space="0" w:color="auto"/>
              <w:right w:val="single" w:sz="4" w:space="0" w:color="auto"/>
            </w:tcBorders>
            <w:shd w:val="clear" w:color="auto" w:fill="auto"/>
            <w:vAlign w:val="center"/>
          </w:tcPr>
          <w:p w14:paraId="6EC375C0"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5B894AC6" w14:textId="069CEDCD" w:rsidR="00697DF3" w:rsidRPr="00DF2BB3" w:rsidRDefault="00697DF3" w:rsidP="009C3435">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Para el cumplimiento de sus obligaciones como medio de difusión público, la CORTV optó como mecanismo para permitir la participación de la ciudadanía en la toma de decisiones públicas fundamentales, la participación de su Consejo </w:t>
            </w:r>
            <w:r>
              <w:rPr>
                <w:rFonts w:eastAsia="Times New Roman" w:cs="Times New Roman"/>
                <w:sz w:val="18"/>
                <w:szCs w:val="18"/>
                <w:lang w:eastAsia="es-MX"/>
              </w:rPr>
              <w:lastRenderedPageBreak/>
              <w:t>Consultivo Ciudadano, el cual se constituyó el 21 de octubre de 2014.</w:t>
            </w:r>
          </w:p>
        </w:tc>
        <w:tc>
          <w:tcPr>
            <w:tcW w:w="1512" w:type="dxa"/>
            <w:tcBorders>
              <w:top w:val="nil"/>
              <w:left w:val="nil"/>
              <w:bottom w:val="single" w:sz="4" w:space="0" w:color="auto"/>
              <w:right w:val="single" w:sz="4" w:space="0" w:color="auto"/>
            </w:tcBorders>
            <w:shd w:val="clear" w:color="auto" w:fill="auto"/>
            <w:vAlign w:val="center"/>
          </w:tcPr>
          <w:p w14:paraId="3D0669DE" w14:textId="77777777" w:rsidR="00697DF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Art. 25 inciso C) de la Constitución Política del Estado Libre y Soberano de Oaxaca; 1º, 3º fracción II, 11, 12,</w:t>
            </w:r>
          </w:p>
          <w:p w14:paraId="3A183E9E" w14:textId="2E810F4B"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66, 67 y 70 de la Ley Orgánica del Poder Ejecutivo </w:t>
            </w:r>
            <w:r>
              <w:rPr>
                <w:rFonts w:eastAsia="Times New Roman" w:cs="Times New Roman"/>
                <w:sz w:val="18"/>
                <w:szCs w:val="18"/>
                <w:lang w:eastAsia="es-MX"/>
              </w:rPr>
              <w:lastRenderedPageBreak/>
              <w:t>del Estado de Oaxaca; 1º, 17 y 19 de la Ley de la CORTV; y Acuerdo por el que se Constituye el Consejo Consultivo Ciudadano de la CORTV publicado en el Periódico Oficial del Gobierno del Estado el 21 de octubre de 2014.</w:t>
            </w:r>
          </w:p>
        </w:tc>
        <w:tc>
          <w:tcPr>
            <w:tcW w:w="1440" w:type="dxa"/>
            <w:tcBorders>
              <w:top w:val="single" w:sz="4" w:space="0" w:color="auto"/>
              <w:left w:val="nil"/>
              <w:bottom w:val="single" w:sz="4" w:space="0" w:color="auto"/>
              <w:right w:val="single" w:sz="4" w:space="0" w:color="auto"/>
            </w:tcBorders>
            <w:vAlign w:val="center"/>
          </w:tcPr>
          <w:p w14:paraId="4F270C7D" w14:textId="7777777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lastRenderedPageBreak/>
              <w:t>Dirección General</w:t>
            </w:r>
          </w:p>
        </w:tc>
        <w:tc>
          <w:tcPr>
            <w:tcW w:w="1707" w:type="dxa"/>
            <w:tcBorders>
              <w:top w:val="nil"/>
              <w:left w:val="single" w:sz="4" w:space="0" w:color="auto"/>
              <w:bottom w:val="single" w:sz="4" w:space="0" w:color="auto"/>
              <w:right w:val="single" w:sz="4" w:space="0" w:color="auto"/>
            </w:tcBorders>
            <w:vAlign w:val="center"/>
          </w:tcPr>
          <w:p w14:paraId="2816F021"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1306D7DD" w14:textId="036A7783"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258A30C0" w14:textId="77777777" w:rsidTr="00CF7E12">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3ECF"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7AB36569"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XXXVIII </w:t>
            </w:r>
            <w:r w:rsidRPr="00DF2BB3">
              <w:rPr>
                <w:rFonts w:eastAsia="Times New Roman" w:cs="Times New Roman"/>
                <w:i/>
                <w:iCs/>
                <w:sz w:val="18"/>
                <w:szCs w:val="18"/>
                <w:lang w:eastAsia="es-MX"/>
              </w:rPr>
              <w:t>Los programas que ofrecen, incluyendo información sobre la población, objetivo y destino, así como los trámites, tiempos de respuesta, requisitos y formatos para acceder a los mismos;</w:t>
            </w:r>
          </w:p>
        </w:tc>
        <w:tc>
          <w:tcPr>
            <w:tcW w:w="1457" w:type="dxa"/>
            <w:tcBorders>
              <w:top w:val="nil"/>
              <w:left w:val="nil"/>
              <w:bottom w:val="single" w:sz="4" w:space="0" w:color="auto"/>
              <w:right w:val="single" w:sz="4" w:space="0" w:color="auto"/>
            </w:tcBorders>
            <w:shd w:val="clear" w:color="auto" w:fill="auto"/>
            <w:vAlign w:val="center"/>
          </w:tcPr>
          <w:p w14:paraId="4F4661A8" w14:textId="49340EDB" w:rsidR="00697DF3" w:rsidRPr="00DF2BB3" w:rsidRDefault="005A696B" w:rsidP="002350A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NO </w:t>
            </w:r>
            <w:r w:rsidR="00697DF3" w:rsidRPr="00363AEE">
              <w:rPr>
                <w:rFonts w:eastAsia="Times New Roman" w:cs="Times New Roman"/>
                <w:sz w:val="18"/>
                <w:szCs w:val="18"/>
                <w:lang w:eastAsia="es-MX"/>
              </w:rPr>
              <w:t xml:space="preserve"> APLICA</w:t>
            </w:r>
          </w:p>
        </w:tc>
        <w:tc>
          <w:tcPr>
            <w:tcW w:w="2410" w:type="dxa"/>
            <w:tcBorders>
              <w:top w:val="nil"/>
              <w:left w:val="nil"/>
              <w:bottom w:val="single" w:sz="4" w:space="0" w:color="auto"/>
              <w:right w:val="single" w:sz="4" w:space="0" w:color="auto"/>
            </w:tcBorders>
            <w:shd w:val="clear" w:color="auto" w:fill="auto"/>
            <w:vAlign w:val="center"/>
          </w:tcPr>
          <w:p w14:paraId="5A1D5541" w14:textId="1B37B000" w:rsidR="00697DF3" w:rsidRPr="00DF2BB3" w:rsidRDefault="005A696B" w:rsidP="009C3435">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La corporación Oaxaqueña de Radio y Televisión no ejecuta programas </w:t>
            </w:r>
          </w:p>
        </w:tc>
        <w:tc>
          <w:tcPr>
            <w:tcW w:w="1512" w:type="dxa"/>
            <w:tcBorders>
              <w:top w:val="nil"/>
              <w:left w:val="nil"/>
              <w:bottom w:val="single" w:sz="4" w:space="0" w:color="auto"/>
              <w:right w:val="single" w:sz="4" w:space="0" w:color="auto"/>
            </w:tcBorders>
            <w:shd w:val="clear" w:color="auto" w:fill="auto"/>
            <w:vAlign w:val="center"/>
          </w:tcPr>
          <w:p w14:paraId="325C75AE" w14:textId="303BEDEB"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201B709A" w14:textId="6D2AC07F" w:rsidR="00697DF3" w:rsidRPr="00DF2BB3" w:rsidRDefault="00697DF3" w:rsidP="0098451E">
            <w:pPr>
              <w:spacing w:after="0" w:line="240" w:lineRule="auto"/>
              <w:jc w:val="center"/>
              <w:rPr>
                <w:rFonts w:eastAsia="Times New Roman" w:cs="Times New Roman"/>
                <w:sz w:val="18"/>
                <w:szCs w:val="18"/>
                <w:lang w:eastAsia="es-MX"/>
              </w:rPr>
            </w:pPr>
          </w:p>
        </w:tc>
        <w:tc>
          <w:tcPr>
            <w:tcW w:w="1707" w:type="dxa"/>
            <w:tcBorders>
              <w:top w:val="nil"/>
              <w:left w:val="single" w:sz="4" w:space="0" w:color="auto"/>
              <w:bottom w:val="single" w:sz="4" w:space="0" w:color="auto"/>
              <w:right w:val="single" w:sz="4" w:space="0" w:color="auto"/>
            </w:tcBorders>
            <w:vAlign w:val="center"/>
          </w:tcPr>
          <w:p w14:paraId="57BB75FF"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4DAA9E5D" w14:textId="2677A187"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5BA98B14" w14:textId="77777777" w:rsidTr="00CF7E12">
        <w:trPr>
          <w:trHeight w:val="72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CFCDB"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vAlign w:val="center"/>
            <w:hideMark/>
          </w:tcPr>
          <w:p w14:paraId="72FD45DB"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XXXIX </w:t>
            </w:r>
            <w:r w:rsidRPr="00DF2BB3">
              <w:rPr>
                <w:rFonts w:eastAsia="Times New Roman" w:cs="Times New Roman"/>
                <w:i/>
                <w:iCs/>
                <w:sz w:val="18"/>
                <w:szCs w:val="18"/>
                <w:lang w:eastAsia="es-MX"/>
              </w:rPr>
              <w:t>Las actas y resoluciones del Comité de Transparencia de los sujetos obligados;</w:t>
            </w:r>
          </w:p>
        </w:tc>
        <w:tc>
          <w:tcPr>
            <w:tcW w:w="1457" w:type="dxa"/>
            <w:tcBorders>
              <w:top w:val="nil"/>
              <w:left w:val="nil"/>
              <w:bottom w:val="nil"/>
              <w:right w:val="single" w:sz="4" w:space="0" w:color="auto"/>
            </w:tcBorders>
            <w:shd w:val="clear" w:color="auto" w:fill="auto"/>
            <w:vAlign w:val="center"/>
          </w:tcPr>
          <w:p w14:paraId="796DDCC3"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06BB2EF0"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nil"/>
              <w:right w:val="single" w:sz="4" w:space="0" w:color="auto"/>
            </w:tcBorders>
            <w:shd w:val="clear" w:color="auto" w:fill="auto"/>
            <w:vAlign w:val="center"/>
          </w:tcPr>
          <w:p w14:paraId="560457AC"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7FA43AF2" w14:textId="3E4E9BC8"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Comité de Transparencia de CORTV/Unidad de Transparencia</w:t>
            </w:r>
          </w:p>
        </w:tc>
        <w:tc>
          <w:tcPr>
            <w:tcW w:w="1707" w:type="dxa"/>
            <w:tcBorders>
              <w:top w:val="nil"/>
              <w:left w:val="single" w:sz="4" w:space="0" w:color="auto"/>
              <w:bottom w:val="single" w:sz="4" w:space="0" w:color="auto"/>
              <w:right w:val="single" w:sz="4" w:space="0" w:color="auto"/>
            </w:tcBorders>
            <w:vAlign w:val="center"/>
          </w:tcPr>
          <w:p w14:paraId="5A765178"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082056AB" w14:textId="567C6FB7"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508A9AF4" w14:textId="77777777" w:rsidTr="00CF7E12">
        <w:trPr>
          <w:trHeight w:val="97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95782" w14:textId="77777777" w:rsidR="00697DF3" w:rsidRPr="00DF2BB3" w:rsidRDefault="00697DF3"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nil"/>
              <w:left w:val="nil"/>
              <w:bottom w:val="single" w:sz="4" w:space="0" w:color="auto"/>
              <w:right w:val="single" w:sz="4" w:space="0" w:color="auto"/>
            </w:tcBorders>
            <w:shd w:val="clear" w:color="auto" w:fill="auto"/>
            <w:vAlign w:val="center"/>
            <w:hideMark/>
          </w:tcPr>
          <w:p w14:paraId="22AED684"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 </w:t>
            </w:r>
            <w:r w:rsidRPr="00DF2BB3">
              <w:rPr>
                <w:rFonts w:eastAsia="Times New Roman" w:cs="Times New Roman"/>
                <w:i/>
                <w:iCs/>
                <w:sz w:val="18"/>
                <w:szCs w:val="18"/>
                <w:lang w:eastAsia="es-MX"/>
              </w:rPr>
              <w:t>Todas las evaluaciones y encuestas que hagan los sujetos obligados a programas financiados con recursos públicos;</w:t>
            </w:r>
          </w:p>
        </w:tc>
        <w:tc>
          <w:tcPr>
            <w:tcW w:w="1457" w:type="dxa"/>
            <w:tcBorders>
              <w:top w:val="single" w:sz="4" w:space="0" w:color="auto"/>
              <w:left w:val="nil"/>
              <w:bottom w:val="single" w:sz="4" w:space="0" w:color="auto"/>
              <w:right w:val="single" w:sz="4" w:space="0" w:color="auto"/>
            </w:tcBorders>
            <w:shd w:val="clear" w:color="auto" w:fill="auto"/>
            <w:vAlign w:val="center"/>
          </w:tcPr>
          <w:p w14:paraId="286859F3" w14:textId="441D45A4" w:rsidR="00697DF3" w:rsidRPr="00DF2BB3" w:rsidRDefault="005A696B" w:rsidP="005A696B">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  </w:t>
            </w:r>
            <w:r w:rsidR="00697DF3">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14:paraId="464F8A81" w14:textId="3528481A"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74815EC9" w14:textId="449A9560" w:rsidR="00697DF3" w:rsidRPr="00DF2BB3" w:rsidRDefault="005A696B"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Operativo</w:t>
            </w:r>
            <w:r w:rsidR="00697DF3">
              <w:rPr>
                <w:rFonts w:eastAsia="Times New Roman" w:cs="Times New Roman"/>
                <w:sz w:val="18"/>
                <w:szCs w:val="18"/>
                <w:lang w:eastAsia="es-MX"/>
              </w:rPr>
              <w:t xml:space="preserve"> anual de la CORTV.</w:t>
            </w:r>
          </w:p>
        </w:tc>
        <w:tc>
          <w:tcPr>
            <w:tcW w:w="1440" w:type="dxa"/>
            <w:tcBorders>
              <w:top w:val="single" w:sz="4" w:space="0" w:color="auto"/>
              <w:left w:val="nil"/>
              <w:bottom w:val="single" w:sz="4" w:space="0" w:color="auto"/>
              <w:right w:val="single" w:sz="4" w:space="0" w:color="auto"/>
            </w:tcBorders>
            <w:vAlign w:val="center"/>
          </w:tcPr>
          <w:p w14:paraId="221E42C0" w14:textId="18429B5F" w:rsidR="00697DF3" w:rsidRPr="00DF2BB3" w:rsidRDefault="005A696B"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Personal</w:t>
            </w:r>
          </w:p>
        </w:tc>
        <w:tc>
          <w:tcPr>
            <w:tcW w:w="1707" w:type="dxa"/>
            <w:tcBorders>
              <w:top w:val="nil"/>
              <w:left w:val="single" w:sz="4" w:space="0" w:color="auto"/>
              <w:bottom w:val="single" w:sz="4" w:space="0" w:color="auto"/>
              <w:right w:val="single" w:sz="4" w:space="0" w:color="auto"/>
            </w:tcBorders>
            <w:vAlign w:val="center"/>
          </w:tcPr>
          <w:p w14:paraId="7DF391CB"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042D14FB" w14:textId="7ED697BE"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C46FB29" w14:textId="77777777" w:rsidTr="00CF7E12">
        <w:trPr>
          <w:trHeight w:val="41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5E33" w14:textId="77777777" w:rsidR="00697DF3" w:rsidRPr="00DF2BB3" w:rsidRDefault="00697DF3"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nil"/>
              <w:left w:val="nil"/>
              <w:bottom w:val="single" w:sz="4" w:space="0" w:color="auto"/>
              <w:right w:val="single" w:sz="4" w:space="0" w:color="auto"/>
            </w:tcBorders>
            <w:shd w:val="clear" w:color="auto" w:fill="auto"/>
            <w:vAlign w:val="center"/>
            <w:hideMark/>
          </w:tcPr>
          <w:p w14:paraId="4895C961" w14:textId="77777777" w:rsidR="00697DF3" w:rsidRPr="00EE5EA0" w:rsidRDefault="00697DF3" w:rsidP="009C3435">
            <w:pPr>
              <w:spacing w:after="0" w:line="240" w:lineRule="auto"/>
              <w:jc w:val="both"/>
              <w:rPr>
                <w:rFonts w:eastAsia="Times New Roman" w:cs="Times New Roman"/>
                <w:b/>
                <w:i/>
                <w:iCs/>
                <w:sz w:val="18"/>
                <w:szCs w:val="18"/>
                <w:lang w:eastAsia="es-MX"/>
              </w:rPr>
            </w:pPr>
            <w:r w:rsidRPr="00EE5EA0">
              <w:rPr>
                <w:rFonts w:eastAsia="Times New Roman" w:cs="Times New Roman"/>
                <w:b/>
                <w:bCs/>
                <w:i/>
                <w:iCs/>
                <w:sz w:val="18"/>
                <w:szCs w:val="18"/>
                <w:lang w:eastAsia="es-MX"/>
              </w:rPr>
              <w:t xml:space="preserve">Fracción XLI </w:t>
            </w:r>
            <w:r w:rsidRPr="00EE5EA0">
              <w:rPr>
                <w:rFonts w:eastAsia="Times New Roman" w:cs="Times New Roman"/>
                <w:b/>
                <w:i/>
                <w:iCs/>
                <w:sz w:val="18"/>
                <w:szCs w:val="18"/>
                <w:lang w:eastAsia="es-MX"/>
              </w:rPr>
              <w:t>Los estudios financiados con recursos públicos;</w:t>
            </w:r>
          </w:p>
        </w:tc>
        <w:tc>
          <w:tcPr>
            <w:tcW w:w="1457" w:type="dxa"/>
            <w:tcBorders>
              <w:top w:val="nil"/>
              <w:left w:val="nil"/>
              <w:bottom w:val="single" w:sz="4" w:space="0" w:color="auto"/>
              <w:right w:val="single" w:sz="4" w:space="0" w:color="auto"/>
            </w:tcBorders>
            <w:shd w:val="clear" w:color="auto" w:fill="auto"/>
            <w:vAlign w:val="center"/>
          </w:tcPr>
          <w:p w14:paraId="355B7C02" w14:textId="18EDCAFB" w:rsidR="00697DF3" w:rsidRPr="00EE5EA0" w:rsidRDefault="00697DF3" w:rsidP="00E774C4">
            <w:pPr>
              <w:spacing w:after="0" w:line="240" w:lineRule="auto"/>
              <w:jc w:val="center"/>
              <w:rPr>
                <w:rFonts w:eastAsia="Times New Roman" w:cs="Times New Roman"/>
                <w:b/>
                <w:sz w:val="18"/>
                <w:szCs w:val="18"/>
                <w:lang w:eastAsia="es-MX"/>
              </w:rPr>
            </w:pPr>
            <w:r w:rsidRPr="00EE5EA0">
              <w:rPr>
                <w:rFonts w:eastAsia="Times New Roman" w:cs="Times New Roman"/>
                <w:b/>
                <w:sz w:val="18"/>
                <w:szCs w:val="18"/>
                <w:lang w:eastAsia="es-MX"/>
              </w:rPr>
              <w:t>NO APLICA</w:t>
            </w:r>
          </w:p>
        </w:tc>
        <w:tc>
          <w:tcPr>
            <w:tcW w:w="2410" w:type="dxa"/>
            <w:tcBorders>
              <w:top w:val="nil"/>
              <w:left w:val="nil"/>
              <w:bottom w:val="single" w:sz="4" w:space="0" w:color="auto"/>
              <w:right w:val="single" w:sz="4" w:space="0" w:color="auto"/>
            </w:tcBorders>
            <w:shd w:val="clear" w:color="auto" w:fill="auto"/>
            <w:vAlign w:val="center"/>
          </w:tcPr>
          <w:p w14:paraId="11B1368A" w14:textId="46E887DD" w:rsidR="00697DF3" w:rsidRPr="00EE5EA0" w:rsidRDefault="00697DF3" w:rsidP="009C3435">
            <w:pPr>
              <w:spacing w:after="0" w:line="240" w:lineRule="auto"/>
              <w:jc w:val="both"/>
              <w:rPr>
                <w:rFonts w:eastAsia="Times New Roman" w:cs="Times New Roman"/>
                <w:b/>
                <w:sz w:val="18"/>
                <w:szCs w:val="18"/>
                <w:lang w:eastAsia="es-MX"/>
              </w:rPr>
            </w:pPr>
            <w:r w:rsidRPr="00EE5EA0">
              <w:rPr>
                <w:rFonts w:eastAsia="Times New Roman" w:cs="Times New Roman"/>
                <w:b/>
                <w:sz w:val="18"/>
                <w:szCs w:val="18"/>
                <w:lang w:eastAsia="es-MX"/>
              </w:rPr>
              <w:t>El ejercicio de las atribuciones de la CORTV no implican la realización de los estudios a que se refiere esta fracción, por tanto, no se contempla dicho gasto en su plan operativo anual.</w:t>
            </w:r>
          </w:p>
        </w:tc>
        <w:tc>
          <w:tcPr>
            <w:tcW w:w="1512" w:type="dxa"/>
            <w:tcBorders>
              <w:top w:val="nil"/>
              <w:left w:val="nil"/>
              <w:bottom w:val="single" w:sz="4" w:space="0" w:color="auto"/>
              <w:right w:val="single" w:sz="4" w:space="0" w:color="auto"/>
            </w:tcBorders>
            <w:shd w:val="clear" w:color="auto" w:fill="auto"/>
            <w:vAlign w:val="center"/>
          </w:tcPr>
          <w:p w14:paraId="56860F7E" w14:textId="35B5EF6C" w:rsidR="00697DF3" w:rsidRPr="00EE5EA0" w:rsidRDefault="00697DF3" w:rsidP="00CF7E12">
            <w:pPr>
              <w:spacing w:after="0" w:line="240" w:lineRule="auto"/>
              <w:jc w:val="both"/>
              <w:rPr>
                <w:rFonts w:eastAsia="Times New Roman" w:cs="Times New Roman"/>
                <w:b/>
                <w:sz w:val="18"/>
                <w:szCs w:val="18"/>
                <w:lang w:eastAsia="es-MX"/>
              </w:rPr>
            </w:pPr>
            <w:r w:rsidRPr="00EE5EA0">
              <w:rPr>
                <w:rFonts w:eastAsia="Times New Roman" w:cs="Times New Roman"/>
                <w:b/>
                <w:sz w:val="18"/>
                <w:szCs w:val="18"/>
                <w:lang w:eastAsia="es-MX"/>
              </w:rPr>
              <w:t xml:space="preserve">Art. 137 primer párrafo de la Constitución Política del Estado Libre y Soberano de Oaxaca; 1º, 3º, 5º, 10, 13 y 38 del Presupuesto de Egresos del Estado de Oaxaca para el Ejercicio Fiscal 2016; 1º, 6º, 22, 23 y 24  de la Ley Estatal de Presupuesto y </w:t>
            </w:r>
            <w:r w:rsidRPr="00EE5EA0">
              <w:rPr>
                <w:rFonts w:eastAsia="Times New Roman" w:cs="Times New Roman"/>
                <w:b/>
                <w:sz w:val="18"/>
                <w:szCs w:val="18"/>
                <w:lang w:eastAsia="es-MX"/>
              </w:rPr>
              <w:lastRenderedPageBreak/>
              <w:t>Responsabilidad Hacendaria; 1º, 4º, 5º, 6º y 9º de la Ley de la CORTV; y programa operativo anual de la CORTV.</w:t>
            </w:r>
          </w:p>
        </w:tc>
        <w:tc>
          <w:tcPr>
            <w:tcW w:w="1440" w:type="dxa"/>
            <w:tcBorders>
              <w:top w:val="single" w:sz="4" w:space="0" w:color="auto"/>
              <w:left w:val="nil"/>
              <w:bottom w:val="single" w:sz="4" w:space="0" w:color="auto"/>
              <w:right w:val="single" w:sz="4" w:space="0" w:color="auto"/>
            </w:tcBorders>
            <w:vAlign w:val="center"/>
          </w:tcPr>
          <w:p w14:paraId="700D39ED" w14:textId="40DDD15C" w:rsidR="00697DF3" w:rsidRPr="00EE5EA0" w:rsidRDefault="00697DF3" w:rsidP="00BD118D">
            <w:pPr>
              <w:spacing w:after="0" w:line="240" w:lineRule="auto"/>
              <w:jc w:val="center"/>
              <w:rPr>
                <w:rFonts w:eastAsia="Times New Roman" w:cs="Times New Roman"/>
                <w:b/>
                <w:sz w:val="18"/>
                <w:szCs w:val="18"/>
                <w:lang w:eastAsia="es-MX"/>
              </w:rPr>
            </w:pPr>
            <w:r w:rsidRPr="00EE5EA0">
              <w:rPr>
                <w:rFonts w:eastAsia="Times New Roman" w:cs="Times New Roman"/>
                <w:b/>
                <w:sz w:val="18"/>
                <w:szCs w:val="18"/>
                <w:lang w:eastAsia="es-MX"/>
              </w:rPr>
              <w:lastRenderedPageBreak/>
              <w:t>Dirección de Administración y Finanzas-Dpto. de Planeación y Ejercicio Presupuestal</w:t>
            </w:r>
          </w:p>
        </w:tc>
        <w:tc>
          <w:tcPr>
            <w:tcW w:w="1707" w:type="dxa"/>
            <w:tcBorders>
              <w:top w:val="nil"/>
              <w:left w:val="single" w:sz="4" w:space="0" w:color="auto"/>
              <w:bottom w:val="single" w:sz="4" w:space="0" w:color="auto"/>
              <w:right w:val="single" w:sz="4" w:space="0" w:color="auto"/>
            </w:tcBorders>
            <w:vAlign w:val="center"/>
          </w:tcPr>
          <w:p w14:paraId="46741B2E" w14:textId="4F660C2C"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6F4384B5" w14:textId="0988532E"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63C229F1" w14:textId="77777777" w:rsidTr="00CF7E12">
        <w:trPr>
          <w:trHeight w:val="46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DFA7C" w14:textId="77777777" w:rsidR="00697DF3" w:rsidRPr="00DF2BB3" w:rsidRDefault="00697DF3"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0B1F2F6E"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XLII </w:t>
            </w:r>
            <w:r w:rsidRPr="00DF2BB3">
              <w:rPr>
                <w:rFonts w:eastAsia="Times New Roman" w:cs="Times New Roman"/>
                <w:i/>
                <w:iCs/>
                <w:sz w:val="18"/>
                <w:szCs w:val="18"/>
                <w:lang w:eastAsia="es-MX"/>
              </w:rPr>
              <w:t>El listado de jubilados y pensionados y el monto que reciben;</w:t>
            </w:r>
          </w:p>
        </w:tc>
        <w:tc>
          <w:tcPr>
            <w:tcW w:w="1457" w:type="dxa"/>
            <w:tcBorders>
              <w:top w:val="single" w:sz="4" w:space="0" w:color="auto"/>
              <w:left w:val="nil"/>
              <w:bottom w:val="single" w:sz="4" w:space="0" w:color="auto"/>
              <w:right w:val="single" w:sz="4" w:space="0" w:color="auto"/>
            </w:tcBorders>
            <w:shd w:val="clear" w:color="auto" w:fill="auto"/>
            <w:vAlign w:val="center"/>
          </w:tcPr>
          <w:p w14:paraId="466B5445" w14:textId="4C9F33FB"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single" w:sz="4" w:space="0" w:color="auto"/>
              <w:left w:val="nil"/>
              <w:bottom w:val="single" w:sz="4" w:space="0" w:color="auto"/>
              <w:right w:val="single" w:sz="4" w:space="0" w:color="auto"/>
            </w:tcBorders>
            <w:shd w:val="clear" w:color="auto" w:fill="auto"/>
            <w:vAlign w:val="center"/>
          </w:tcPr>
          <w:p w14:paraId="1E8CB595" w14:textId="10EF8B38"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171ED8CB" w14:textId="081A39FB" w:rsidR="00697DF3" w:rsidRPr="00DF2BB3" w:rsidRDefault="00697DF3" w:rsidP="00CF7E12">
            <w:pPr>
              <w:spacing w:after="0" w:line="240" w:lineRule="auto"/>
              <w:jc w:val="both"/>
              <w:rPr>
                <w:rFonts w:eastAsia="Times New Roman" w:cs="Times New Roman"/>
                <w:sz w:val="18"/>
                <w:szCs w:val="18"/>
                <w:lang w:eastAsia="es-MX"/>
              </w:rPr>
            </w:pPr>
            <w:r w:rsidRPr="009724BB">
              <w:rPr>
                <w:rFonts w:eastAsia="Times New Roman" w:cs="Times New Roman"/>
                <w:sz w:val="18"/>
                <w:szCs w:val="18"/>
                <w:lang w:eastAsia="es-MX"/>
              </w:rPr>
              <w:t>Normatividad en Materia de Recursos Humanos para las Dependencias y Entidad</w:t>
            </w:r>
            <w:r>
              <w:rPr>
                <w:rFonts w:eastAsia="Times New Roman" w:cs="Times New Roman"/>
                <w:sz w:val="18"/>
                <w:szCs w:val="18"/>
                <w:lang w:eastAsia="es-MX"/>
              </w:rPr>
              <w:t>es de la Administración Pública; y Ley del Seguro Social.</w:t>
            </w:r>
          </w:p>
        </w:tc>
        <w:tc>
          <w:tcPr>
            <w:tcW w:w="1440" w:type="dxa"/>
            <w:tcBorders>
              <w:top w:val="single" w:sz="4" w:space="0" w:color="auto"/>
              <w:left w:val="nil"/>
              <w:bottom w:val="single" w:sz="4" w:space="0" w:color="auto"/>
              <w:right w:val="single" w:sz="4" w:space="0" w:color="auto"/>
            </w:tcBorders>
            <w:vAlign w:val="center"/>
          </w:tcPr>
          <w:p w14:paraId="156F980D" w14:textId="7777777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Personal</w:t>
            </w:r>
          </w:p>
        </w:tc>
        <w:tc>
          <w:tcPr>
            <w:tcW w:w="1707" w:type="dxa"/>
            <w:tcBorders>
              <w:top w:val="single" w:sz="4" w:space="0" w:color="auto"/>
              <w:left w:val="single" w:sz="4" w:space="0" w:color="auto"/>
              <w:bottom w:val="single" w:sz="4" w:space="0" w:color="auto"/>
              <w:right w:val="single" w:sz="4" w:space="0" w:color="auto"/>
            </w:tcBorders>
            <w:vAlign w:val="center"/>
          </w:tcPr>
          <w:p w14:paraId="7528D5F4" w14:textId="18B59223"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personal de la CORTV aún no cuenta con la antigüedad señalada en  la n</w:t>
            </w:r>
            <w:r w:rsidRPr="009724BB">
              <w:rPr>
                <w:rFonts w:eastAsia="Times New Roman" w:cs="Times New Roman"/>
                <w:sz w:val="18"/>
                <w:szCs w:val="18"/>
                <w:lang w:eastAsia="es-MX"/>
              </w:rPr>
              <w:t xml:space="preserve">ormatividad </w:t>
            </w:r>
            <w:r>
              <w:rPr>
                <w:rFonts w:eastAsia="Times New Roman" w:cs="Times New Roman"/>
                <w:sz w:val="18"/>
                <w:szCs w:val="18"/>
                <w:lang w:eastAsia="es-MX"/>
              </w:rPr>
              <w:t>aplicable para obtener estos beneficios (la jubilación y/o pensión).</w:t>
            </w:r>
          </w:p>
        </w:tc>
        <w:tc>
          <w:tcPr>
            <w:tcW w:w="1275" w:type="dxa"/>
            <w:tcBorders>
              <w:top w:val="single" w:sz="4" w:space="0" w:color="auto"/>
              <w:left w:val="single" w:sz="4" w:space="0" w:color="auto"/>
              <w:bottom w:val="single" w:sz="4" w:space="0" w:color="auto"/>
              <w:right w:val="single" w:sz="4" w:space="0" w:color="auto"/>
            </w:tcBorders>
          </w:tcPr>
          <w:p w14:paraId="3AA4EA6D" w14:textId="4DEBC8A1"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11B01542" w14:textId="77777777" w:rsidTr="00CF7E12">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FF44B" w14:textId="77777777" w:rsidR="00697DF3" w:rsidRPr="00DF2BB3" w:rsidRDefault="00697DF3"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06DBB0C0" w14:textId="77777777" w:rsidR="00697DF3" w:rsidRPr="00DF2BB3" w:rsidRDefault="00697DF3" w:rsidP="009C3435">
            <w:pPr>
              <w:spacing w:after="0" w:line="240" w:lineRule="auto"/>
              <w:jc w:val="both"/>
              <w:rPr>
                <w:rFonts w:eastAsia="Times New Roman" w:cs="Times New Roman"/>
                <w:i/>
                <w:iCs/>
                <w:sz w:val="18"/>
                <w:szCs w:val="18"/>
                <w:lang w:eastAsia="es-MX"/>
              </w:rPr>
            </w:pPr>
            <w:r w:rsidRPr="004348D4">
              <w:rPr>
                <w:rFonts w:eastAsia="Times New Roman" w:cs="Times New Roman"/>
                <w:b/>
                <w:bCs/>
                <w:i/>
                <w:iCs/>
                <w:sz w:val="18"/>
                <w:szCs w:val="18"/>
                <w:lang w:eastAsia="es-MX"/>
              </w:rPr>
              <w:t xml:space="preserve">Fracción XLIII </w:t>
            </w:r>
            <w:r w:rsidRPr="004348D4">
              <w:rPr>
                <w:rFonts w:eastAsia="Times New Roman" w:cs="Times New Roman"/>
                <w:i/>
                <w:iCs/>
                <w:sz w:val="18"/>
                <w:szCs w:val="18"/>
                <w:lang w:eastAsia="es-MX"/>
              </w:rPr>
              <w:t>Los ingresos recibidos por cualquier concepto señalando el nombre de los responsables de recibirlos, administrarlos y ejercerlos, así como su destino, indicando el destino de cada uno de ellos;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5185E83" w14:textId="700C3BD3"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APLICA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EE9A3D" w14:textId="39C3E6A3"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69FD70D" w14:textId="47491C88"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 </w:t>
            </w:r>
            <w:r w:rsidRPr="009724BB">
              <w:rPr>
                <w:rFonts w:eastAsia="Times New Roman" w:cs="Times New Roman"/>
                <w:sz w:val="18"/>
                <w:szCs w:val="18"/>
                <w:lang w:eastAsia="es-MX"/>
              </w:rPr>
              <w:t xml:space="preserve">1º, </w:t>
            </w:r>
            <w:r>
              <w:rPr>
                <w:rFonts w:eastAsia="Times New Roman" w:cs="Times New Roman"/>
                <w:sz w:val="18"/>
                <w:szCs w:val="18"/>
                <w:lang w:eastAsia="es-MX"/>
              </w:rPr>
              <w:t xml:space="preserve">4º, </w:t>
            </w:r>
            <w:r w:rsidRPr="009724BB">
              <w:rPr>
                <w:rFonts w:eastAsia="Times New Roman" w:cs="Times New Roman"/>
                <w:sz w:val="18"/>
                <w:szCs w:val="18"/>
                <w:lang w:eastAsia="es-MX"/>
              </w:rPr>
              <w:t>5º, 6º y 9º de la Ley de la CORTV</w:t>
            </w:r>
            <w:r>
              <w:rPr>
                <w:rFonts w:eastAsia="Times New Roman" w:cs="Times New Roman"/>
                <w:sz w:val="18"/>
                <w:szCs w:val="18"/>
                <w:lang w:eastAsia="es-MX"/>
              </w:rPr>
              <w:t>; 1º y 88 de la Ley Federal de Telecomunicaciones y Radiodifusión; y 2º, 7º aplicado por excepción de la Ley de Ingresos para el Estado de Oaxaca para el ejercicio fiscal vigente; y 1º, 7º, del Código Fiscal de la Federación; Ley de Impuesto sobre la Renta; Ley del Seguro Social.</w:t>
            </w:r>
          </w:p>
        </w:tc>
        <w:tc>
          <w:tcPr>
            <w:tcW w:w="1440" w:type="dxa"/>
            <w:tcBorders>
              <w:top w:val="single" w:sz="4" w:space="0" w:color="auto"/>
              <w:left w:val="nil"/>
              <w:bottom w:val="single" w:sz="4" w:space="0" w:color="auto"/>
              <w:right w:val="single" w:sz="4" w:space="0" w:color="auto"/>
            </w:tcBorders>
            <w:vAlign w:val="center"/>
          </w:tcPr>
          <w:p w14:paraId="0D09CCBE" w14:textId="6CFD09FE"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w:t>
            </w:r>
          </w:p>
        </w:tc>
        <w:tc>
          <w:tcPr>
            <w:tcW w:w="1707" w:type="dxa"/>
            <w:tcBorders>
              <w:top w:val="single" w:sz="4" w:space="0" w:color="auto"/>
              <w:left w:val="single" w:sz="4" w:space="0" w:color="auto"/>
              <w:bottom w:val="single" w:sz="4" w:space="0" w:color="auto"/>
              <w:right w:val="single" w:sz="4" w:space="0" w:color="auto"/>
            </w:tcBorders>
            <w:vAlign w:val="center"/>
          </w:tcPr>
          <w:p w14:paraId="4C005649" w14:textId="5AD86AEA"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Debido a que la CORTV es un medio de radiodifusión público sin fines de lucro no recibe ningún ingreso adicional al autorizado por el Presupuesto de Egresos, por lo que esta fracción únicamente le es aplicable respecto de los impuestos que llegarán a generarse y aportaciones de seguridad social.</w:t>
            </w:r>
          </w:p>
        </w:tc>
        <w:tc>
          <w:tcPr>
            <w:tcW w:w="1275" w:type="dxa"/>
            <w:tcBorders>
              <w:top w:val="single" w:sz="4" w:space="0" w:color="auto"/>
              <w:left w:val="single" w:sz="4" w:space="0" w:color="auto"/>
              <w:bottom w:val="single" w:sz="4" w:space="0" w:color="auto"/>
              <w:right w:val="single" w:sz="4" w:space="0" w:color="auto"/>
            </w:tcBorders>
          </w:tcPr>
          <w:p w14:paraId="43FB1060" w14:textId="697C95D0"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249F403B" w14:textId="77777777" w:rsidTr="00CF7E12">
        <w:trPr>
          <w:trHeight w:val="43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4B69" w14:textId="77777777" w:rsidR="00697DF3" w:rsidRPr="00DF2BB3" w:rsidRDefault="00697DF3"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nil"/>
              <w:left w:val="nil"/>
              <w:bottom w:val="single" w:sz="4" w:space="0" w:color="auto"/>
              <w:right w:val="single" w:sz="4" w:space="0" w:color="auto"/>
            </w:tcBorders>
            <w:shd w:val="clear" w:color="auto" w:fill="auto"/>
            <w:vAlign w:val="center"/>
            <w:hideMark/>
          </w:tcPr>
          <w:p w14:paraId="5D55CB17"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XLIV </w:t>
            </w:r>
            <w:r w:rsidRPr="00DF2BB3">
              <w:rPr>
                <w:rFonts w:eastAsia="Times New Roman" w:cs="Times New Roman"/>
                <w:i/>
                <w:iCs/>
                <w:sz w:val="18"/>
                <w:szCs w:val="18"/>
                <w:lang w:eastAsia="es-MX"/>
              </w:rPr>
              <w:t>Donaciones hechas a terceros en dinero o en especie;</w:t>
            </w:r>
          </w:p>
        </w:tc>
        <w:tc>
          <w:tcPr>
            <w:tcW w:w="1457" w:type="dxa"/>
            <w:tcBorders>
              <w:top w:val="single" w:sz="4" w:space="0" w:color="auto"/>
              <w:left w:val="nil"/>
              <w:bottom w:val="single" w:sz="4" w:space="0" w:color="auto"/>
              <w:right w:val="single" w:sz="4" w:space="0" w:color="auto"/>
            </w:tcBorders>
            <w:shd w:val="clear" w:color="auto" w:fill="auto"/>
            <w:vAlign w:val="center"/>
          </w:tcPr>
          <w:p w14:paraId="3F5D2A4A"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single" w:sz="4" w:space="0" w:color="auto"/>
              <w:left w:val="nil"/>
              <w:bottom w:val="single" w:sz="4" w:space="0" w:color="auto"/>
              <w:right w:val="single" w:sz="4" w:space="0" w:color="auto"/>
            </w:tcBorders>
            <w:shd w:val="clear" w:color="auto" w:fill="auto"/>
            <w:vAlign w:val="center"/>
          </w:tcPr>
          <w:p w14:paraId="742C392A"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14:paraId="5F99E9C1"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2EA987BA" w14:textId="616FFBBD"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de Administración y Finanzas-Dpto. de Finanzas y Contabilidad</w:t>
            </w:r>
          </w:p>
        </w:tc>
        <w:tc>
          <w:tcPr>
            <w:tcW w:w="1707" w:type="dxa"/>
            <w:tcBorders>
              <w:top w:val="nil"/>
              <w:left w:val="single" w:sz="4" w:space="0" w:color="auto"/>
              <w:bottom w:val="single" w:sz="4" w:space="0" w:color="auto"/>
              <w:right w:val="single" w:sz="4" w:space="0" w:color="auto"/>
            </w:tcBorders>
            <w:vAlign w:val="center"/>
          </w:tcPr>
          <w:p w14:paraId="38C8B2A7" w14:textId="04BD517B"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14:paraId="067A8078" w14:textId="6B8C37C8"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6E171546" w14:textId="77777777" w:rsidTr="00CF7E12">
        <w:trPr>
          <w:trHeight w:val="48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FD999" w14:textId="77777777" w:rsidR="00697DF3" w:rsidRPr="00DF2BB3" w:rsidRDefault="00697DF3"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B84F8"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XLV </w:t>
            </w:r>
            <w:r w:rsidRPr="00DF2BB3">
              <w:rPr>
                <w:rFonts w:eastAsia="Times New Roman" w:cs="Times New Roman"/>
                <w:i/>
                <w:iCs/>
                <w:sz w:val="18"/>
                <w:szCs w:val="18"/>
                <w:lang w:eastAsia="es-MX"/>
              </w:rPr>
              <w:t>El catálogo de disposición y guía de archivo documental;</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128F564"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5AA1E5"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F019A3E"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single" w:sz="4" w:space="0" w:color="auto"/>
              <w:bottom w:val="single" w:sz="4" w:space="0" w:color="auto"/>
              <w:right w:val="single" w:sz="4" w:space="0" w:color="auto"/>
            </w:tcBorders>
            <w:vAlign w:val="center"/>
          </w:tcPr>
          <w:p w14:paraId="7B872FDF" w14:textId="7777777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Coordinador Normativo de Archivos</w:t>
            </w:r>
          </w:p>
        </w:tc>
        <w:tc>
          <w:tcPr>
            <w:tcW w:w="1707" w:type="dxa"/>
            <w:tcBorders>
              <w:top w:val="single" w:sz="4" w:space="0" w:color="auto"/>
              <w:left w:val="single" w:sz="4" w:space="0" w:color="auto"/>
              <w:bottom w:val="single" w:sz="4" w:space="0" w:color="auto"/>
              <w:right w:val="single" w:sz="4" w:space="0" w:color="auto"/>
            </w:tcBorders>
            <w:vAlign w:val="center"/>
          </w:tcPr>
          <w:p w14:paraId="0C448376" w14:textId="7116E938"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Cabe señalar que la CORTV está en proceso de elaboración de los instrumentos a que se refiere esta fracción.</w:t>
            </w:r>
          </w:p>
        </w:tc>
        <w:tc>
          <w:tcPr>
            <w:tcW w:w="1275" w:type="dxa"/>
            <w:tcBorders>
              <w:top w:val="single" w:sz="4" w:space="0" w:color="auto"/>
              <w:left w:val="single" w:sz="4" w:space="0" w:color="auto"/>
              <w:bottom w:val="single" w:sz="4" w:space="0" w:color="auto"/>
              <w:right w:val="single" w:sz="4" w:space="0" w:color="auto"/>
            </w:tcBorders>
          </w:tcPr>
          <w:p w14:paraId="3B740CAD" w14:textId="7D44F115"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043BC234" w14:textId="77777777" w:rsidTr="00CF7E12">
        <w:trPr>
          <w:trHeight w:val="90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802C3"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10AEAEB6"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XLVI </w:t>
            </w:r>
            <w:r w:rsidRPr="00DF2BB3">
              <w:rPr>
                <w:rFonts w:eastAsia="Times New Roman" w:cs="Times New Roman"/>
                <w:i/>
                <w:iCs/>
                <w:sz w:val="18"/>
                <w:szCs w:val="18"/>
                <w:lang w:eastAsia="es-MX"/>
              </w:rPr>
              <w:t>Las actas de sesiones ordinarias y extraordinarias, así como las opiniones y recomendaciones que emitan, en su caso, los consejos consultivos;</w:t>
            </w:r>
          </w:p>
        </w:tc>
        <w:tc>
          <w:tcPr>
            <w:tcW w:w="1457" w:type="dxa"/>
            <w:tcBorders>
              <w:top w:val="single" w:sz="4" w:space="0" w:color="auto"/>
              <w:left w:val="nil"/>
              <w:bottom w:val="single" w:sz="4" w:space="0" w:color="auto"/>
              <w:right w:val="single" w:sz="4" w:space="0" w:color="auto"/>
            </w:tcBorders>
            <w:shd w:val="clear" w:color="auto" w:fill="auto"/>
            <w:vAlign w:val="center"/>
          </w:tcPr>
          <w:p w14:paraId="1871349E"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FC433A"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4C2D3DCB" w14:textId="77777777" w:rsidR="00697DF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 25 inciso C) de la Constitución Política del Estado Libre y Soberano de Oaxaca; 1º, 3º fracción II, 11, 12,</w:t>
            </w:r>
          </w:p>
          <w:p w14:paraId="6DABD9E4" w14:textId="4103EEB1" w:rsidR="00697DF3" w:rsidRPr="00DF2BB3" w:rsidRDefault="00697DF3" w:rsidP="00CF7E12">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66, 67 y 70 de la Ley Orgánica del Poder Ejecutivo del Estado de Oaxaca; 1º, 17 y 19 de la Ley de la CORTV; y Acuerdo por el que se Constituye el Consejo Consultivo Ciudadano de la CORTV publicado en el Periódico Oficial del Gobierno del Estado el 21 de octubre de 2014.</w:t>
            </w:r>
          </w:p>
        </w:tc>
        <w:tc>
          <w:tcPr>
            <w:tcW w:w="1440" w:type="dxa"/>
            <w:tcBorders>
              <w:top w:val="single" w:sz="4" w:space="0" w:color="auto"/>
              <w:left w:val="nil"/>
              <w:bottom w:val="single" w:sz="4" w:space="0" w:color="auto"/>
              <w:right w:val="single" w:sz="4" w:space="0" w:color="auto"/>
            </w:tcBorders>
            <w:vAlign w:val="center"/>
          </w:tcPr>
          <w:p w14:paraId="74D2E727" w14:textId="7777777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Dirección General</w:t>
            </w:r>
          </w:p>
        </w:tc>
        <w:tc>
          <w:tcPr>
            <w:tcW w:w="1707" w:type="dxa"/>
            <w:tcBorders>
              <w:top w:val="single" w:sz="4" w:space="0" w:color="auto"/>
              <w:left w:val="single" w:sz="4" w:space="0" w:color="auto"/>
              <w:bottom w:val="single" w:sz="4" w:space="0" w:color="auto"/>
              <w:right w:val="single" w:sz="4" w:space="0" w:color="auto"/>
            </w:tcBorders>
            <w:vAlign w:val="center"/>
          </w:tcPr>
          <w:p w14:paraId="59FAAF97"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single" w:sz="4" w:space="0" w:color="auto"/>
              <w:left w:val="single" w:sz="4" w:space="0" w:color="auto"/>
              <w:bottom w:val="single" w:sz="4" w:space="0" w:color="auto"/>
              <w:right w:val="single" w:sz="4" w:space="0" w:color="auto"/>
            </w:tcBorders>
          </w:tcPr>
          <w:p w14:paraId="012F0768" w14:textId="58E1B561"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5F825A66" w14:textId="77777777" w:rsidTr="00CF7E12">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F8D2"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2B774A8B" w14:textId="77777777" w:rsidR="00697DF3" w:rsidRPr="00EE5EA0" w:rsidRDefault="00697DF3" w:rsidP="009C3435">
            <w:pPr>
              <w:spacing w:after="0" w:line="240" w:lineRule="auto"/>
              <w:jc w:val="both"/>
              <w:rPr>
                <w:rFonts w:eastAsia="Times New Roman" w:cs="Times New Roman"/>
                <w:b/>
                <w:i/>
                <w:iCs/>
                <w:sz w:val="18"/>
                <w:szCs w:val="18"/>
                <w:lang w:eastAsia="es-MX"/>
              </w:rPr>
            </w:pPr>
            <w:r w:rsidRPr="00EE5EA0">
              <w:rPr>
                <w:rFonts w:eastAsia="Times New Roman" w:cs="Arial"/>
                <w:b/>
                <w:bCs/>
                <w:i/>
                <w:iCs/>
                <w:sz w:val="18"/>
                <w:szCs w:val="18"/>
                <w:lang w:eastAsia="es-MX"/>
              </w:rPr>
              <w:t xml:space="preserve">Fracción XLVII </w:t>
            </w:r>
            <w:r w:rsidRPr="00EE5EA0">
              <w:rPr>
                <w:rFonts w:eastAsia="Times New Roman" w:cs="Arial"/>
                <w:b/>
                <w:i/>
                <w:iCs/>
                <w:sz w:val="18"/>
                <w:szCs w:val="18"/>
                <w:lang w:eastAsia="es-MX"/>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w:t>
            </w:r>
            <w:r w:rsidRPr="00EE5EA0">
              <w:rPr>
                <w:rFonts w:eastAsia="Times New Roman" w:cs="Arial"/>
                <w:b/>
                <w:i/>
                <w:iCs/>
                <w:sz w:val="18"/>
                <w:szCs w:val="18"/>
                <w:lang w:eastAsia="es-MX"/>
              </w:rPr>
              <w:lastRenderedPageBreak/>
              <w:t>autorización judicial correspondiente, y</w:t>
            </w:r>
          </w:p>
        </w:tc>
        <w:tc>
          <w:tcPr>
            <w:tcW w:w="1457" w:type="dxa"/>
            <w:tcBorders>
              <w:top w:val="single" w:sz="4" w:space="0" w:color="auto"/>
              <w:left w:val="nil"/>
              <w:bottom w:val="single" w:sz="4" w:space="0" w:color="auto"/>
              <w:right w:val="single" w:sz="4" w:space="0" w:color="auto"/>
            </w:tcBorders>
            <w:shd w:val="clear" w:color="auto" w:fill="auto"/>
            <w:vAlign w:val="center"/>
          </w:tcPr>
          <w:p w14:paraId="1A737E2F" w14:textId="77777777" w:rsidR="00697DF3" w:rsidRPr="00EE5EA0" w:rsidRDefault="00697DF3" w:rsidP="00E774C4">
            <w:pPr>
              <w:spacing w:after="0" w:line="240" w:lineRule="auto"/>
              <w:jc w:val="center"/>
              <w:rPr>
                <w:rFonts w:eastAsia="Times New Roman" w:cs="Times New Roman"/>
                <w:b/>
                <w:sz w:val="18"/>
                <w:szCs w:val="18"/>
                <w:lang w:eastAsia="es-MX"/>
              </w:rPr>
            </w:pPr>
            <w:r w:rsidRPr="00EE5EA0">
              <w:rPr>
                <w:rFonts w:eastAsia="Times New Roman" w:cs="Times New Roman"/>
                <w:b/>
                <w:sz w:val="18"/>
                <w:szCs w:val="18"/>
                <w:lang w:eastAsia="es-MX"/>
              </w:rPr>
              <w:lastRenderedPageBreak/>
              <w:t>NO APLICA</w:t>
            </w:r>
          </w:p>
        </w:tc>
        <w:tc>
          <w:tcPr>
            <w:tcW w:w="2410" w:type="dxa"/>
            <w:tcBorders>
              <w:top w:val="single" w:sz="4" w:space="0" w:color="auto"/>
              <w:left w:val="nil"/>
              <w:bottom w:val="single" w:sz="4" w:space="0" w:color="auto"/>
              <w:right w:val="single" w:sz="4" w:space="0" w:color="auto"/>
            </w:tcBorders>
            <w:shd w:val="clear" w:color="auto" w:fill="auto"/>
            <w:vAlign w:val="center"/>
          </w:tcPr>
          <w:p w14:paraId="5BBC7E41" w14:textId="0ACC0D2A" w:rsidR="00697DF3" w:rsidRPr="00EE5EA0" w:rsidRDefault="00697DF3" w:rsidP="009C3435">
            <w:pPr>
              <w:spacing w:after="0" w:line="240" w:lineRule="auto"/>
              <w:jc w:val="both"/>
              <w:rPr>
                <w:rFonts w:eastAsia="Times New Roman" w:cs="Times New Roman"/>
                <w:b/>
                <w:sz w:val="18"/>
                <w:szCs w:val="18"/>
                <w:lang w:eastAsia="es-MX"/>
              </w:rPr>
            </w:pPr>
            <w:r w:rsidRPr="00EE5EA0">
              <w:rPr>
                <w:rFonts w:eastAsia="Times New Roman" w:cs="Times New Roman"/>
                <w:b/>
                <w:sz w:val="18"/>
                <w:szCs w:val="18"/>
                <w:lang w:eastAsia="es-MX"/>
              </w:rPr>
              <w:t xml:space="preserve">Al no ostentar atribuciones en materia de seguridad, procuración, administración e impartición de justicia, la CORTV no tiene facultad de solicitar intervención a comunicaciones privadas, acceso a registro de comunicaciones y localización geográfica en tiempo real de equipos de comunicación, por ende tampoco proyecta dicho gasto en su programa </w:t>
            </w:r>
            <w:r w:rsidRPr="00EE5EA0">
              <w:rPr>
                <w:rFonts w:eastAsia="Times New Roman" w:cs="Times New Roman"/>
                <w:b/>
                <w:sz w:val="18"/>
                <w:szCs w:val="18"/>
                <w:lang w:eastAsia="es-MX"/>
              </w:rPr>
              <w:lastRenderedPageBreak/>
              <w:t>operativo anual, ni mucho menos le es autorizado presupuesto alguno para tal fin.</w:t>
            </w:r>
          </w:p>
        </w:tc>
        <w:tc>
          <w:tcPr>
            <w:tcW w:w="1512" w:type="dxa"/>
            <w:tcBorders>
              <w:top w:val="single" w:sz="4" w:space="0" w:color="auto"/>
              <w:left w:val="nil"/>
              <w:bottom w:val="single" w:sz="4" w:space="0" w:color="auto"/>
              <w:right w:val="single" w:sz="4" w:space="0" w:color="auto"/>
            </w:tcBorders>
            <w:shd w:val="clear" w:color="auto" w:fill="auto"/>
            <w:vAlign w:val="center"/>
          </w:tcPr>
          <w:p w14:paraId="694471C1" w14:textId="746B2B1D" w:rsidR="00697DF3" w:rsidRPr="00EE5EA0" w:rsidRDefault="00697DF3" w:rsidP="00CF7E12">
            <w:pPr>
              <w:spacing w:after="0" w:line="240" w:lineRule="auto"/>
              <w:jc w:val="both"/>
              <w:rPr>
                <w:rFonts w:eastAsia="Times New Roman" w:cs="Times New Roman"/>
                <w:b/>
                <w:sz w:val="18"/>
                <w:szCs w:val="18"/>
                <w:lang w:eastAsia="es-MX"/>
              </w:rPr>
            </w:pPr>
            <w:r w:rsidRPr="00EE5EA0">
              <w:rPr>
                <w:rFonts w:eastAsia="Times New Roman" w:cs="Times New Roman"/>
                <w:b/>
                <w:sz w:val="18"/>
                <w:szCs w:val="18"/>
                <w:lang w:eastAsia="es-MX"/>
              </w:rPr>
              <w:lastRenderedPageBreak/>
              <w:t xml:space="preserve">Art. 137 primer párrafo de la Constitución Política del Estado Libre y Soberano de Oaxaca; 1º, 3º, 15 y 38 del Presupuesto de Egresos del Estado de Oaxaca, para el ejercicio fiscal vigente; 1º, 5º, 33, 57 y 58 </w:t>
            </w:r>
            <w:r w:rsidRPr="00EE5EA0">
              <w:rPr>
                <w:rFonts w:eastAsia="Times New Roman" w:cs="Times New Roman"/>
                <w:b/>
                <w:sz w:val="18"/>
                <w:szCs w:val="18"/>
                <w:lang w:eastAsia="es-MX"/>
              </w:rPr>
              <w:lastRenderedPageBreak/>
              <w:t>aplicado en sentido contrario de la Ley Estatal del Presupuesto y Responsabilidad Hacendaria; 1º, 4º, 5º, 6º y 9º de la Ley de la CORTV; 278 Ter del Código Federal de Procedimientos Penales; y programa operativo anual de la CORTV.</w:t>
            </w:r>
          </w:p>
        </w:tc>
        <w:tc>
          <w:tcPr>
            <w:tcW w:w="1440" w:type="dxa"/>
            <w:tcBorders>
              <w:top w:val="single" w:sz="4" w:space="0" w:color="auto"/>
              <w:left w:val="nil"/>
              <w:bottom w:val="single" w:sz="4" w:space="0" w:color="auto"/>
              <w:right w:val="single" w:sz="4" w:space="0" w:color="auto"/>
            </w:tcBorders>
            <w:vAlign w:val="center"/>
          </w:tcPr>
          <w:p w14:paraId="01CCF9C5" w14:textId="5CCE2F08" w:rsidR="00697DF3" w:rsidRPr="00EE5EA0" w:rsidRDefault="00697DF3" w:rsidP="0098451E">
            <w:pPr>
              <w:spacing w:after="0" w:line="240" w:lineRule="auto"/>
              <w:jc w:val="center"/>
              <w:rPr>
                <w:rFonts w:eastAsia="Times New Roman" w:cs="Times New Roman"/>
                <w:b/>
                <w:sz w:val="18"/>
                <w:szCs w:val="18"/>
                <w:lang w:eastAsia="es-MX"/>
              </w:rPr>
            </w:pPr>
            <w:r w:rsidRPr="00EE5EA0">
              <w:rPr>
                <w:rFonts w:eastAsia="Times New Roman" w:cs="Times New Roman"/>
                <w:b/>
                <w:sz w:val="18"/>
                <w:szCs w:val="18"/>
                <w:lang w:eastAsia="es-MX"/>
              </w:rPr>
              <w:lastRenderedPageBreak/>
              <w:t>Dirección de Administración y Finanzas/Unidad Jurídica</w:t>
            </w:r>
          </w:p>
        </w:tc>
        <w:tc>
          <w:tcPr>
            <w:tcW w:w="1707" w:type="dxa"/>
            <w:tcBorders>
              <w:top w:val="single" w:sz="4" w:space="0" w:color="auto"/>
              <w:left w:val="single" w:sz="4" w:space="0" w:color="auto"/>
              <w:bottom w:val="single" w:sz="4" w:space="0" w:color="auto"/>
              <w:right w:val="single" w:sz="4" w:space="0" w:color="auto"/>
            </w:tcBorders>
            <w:vAlign w:val="center"/>
          </w:tcPr>
          <w:p w14:paraId="2F96A953" w14:textId="77777777" w:rsidR="00697DF3" w:rsidRPr="00513FEE" w:rsidRDefault="00697DF3" w:rsidP="00CF7E12">
            <w:pPr>
              <w:spacing w:after="0" w:line="240" w:lineRule="auto"/>
              <w:jc w:val="both"/>
              <w:rPr>
                <w:rFonts w:eastAsia="Times New Roman" w:cs="Times New Roman"/>
                <w:sz w:val="18"/>
                <w:szCs w:val="18"/>
                <w:highlight w:val="yellow"/>
                <w:lang w:eastAsia="es-MX"/>
              </w:rPr>
            </w:pPr>
          </w:p>
        </w:tc>
        <w:tc>
          <w:tcPr>
            <w:tcW w:w="1275" w:type="dxa"/>
            <w:tcBorders>
              <w:top w:val="single" w:sz="4" w:space="0" w:color="auto"/>
              <w:left w:val="single" w:sz="4" w:space="0" w:color="auto"/>
              <w:bottom w:val="single" w:sz="4" w:space="0" w:color="auto"/>
              <w:right w:val="single" w:sz="4" w:space="0" w:color="auto"/>
            </w:tcBorders>
          </w:tcPr>
          <w:p w14:paraId="41EA95D1" w14:textId="65F822BA"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r w:rsidR="00697DF3" w:rsidRPr="00E95044" w14:paraId="30074EA5" w14:textId="77777777" w:rsidTr="00CF7E12">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F557" w14:textId="77777777" w:rsidR="00697DF3" w:rsidRPr="00DF2BB3" w:rsidRDefault="00697DF3" w:rsidP="003F7B0F">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061ACEDE" w14:textId="77777777" w:rsidR="00697DF3" w:rsidRPr="00DF2BB3" w:rsidRDefault="00697DF3" w:rsidP="009C3435">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XLVIII </w:t>
            </w:r>
            <w:r w:rsidRPr="00DF2BB3">
              <w:rPr>
                <w:rFonts w:eastAsia="Times New Roman" w:cs="Times New Roman"/>
                <w:i/>
                <w:iCs/>
                <w:sz w:val="18"/>
                <w:szCs w:val="18"/>
                <w:lang w:eastAsia="es-MX"/>
              </w:rPr>
              <w:t>Cualquier otra información que sea de utilidad o se considere relevante, además de la que, con base en la información estadística, responda a las preguntas hechas con más frecuencia por el público.</w:t>
            </w:r>
          </w:p>
        </w:tc>
        <w:tc>
          <w:tcPr>
            <w:tcW w:w="1457" w:type="dxa"/>
            <w:tcBorders>
              <w:top w:val="single" w:sz="4" w:space="0" w:color="auto"/>
              <w:left w:val="nil"/>
              <w:bottom w:val="single" w:sz="4" w:space="0" w:color="auto"/>
              <w:right w:val="single" w:sz="4" w:space="0" w:color="auto"/>
            </w:tcBorders>
            <w:shd w:val="clear" w:color="auto" w:fill="auto"/>
            <w:vAlign w:val="center"/>
          </w:tcPr>
          <w:p w14:paraId="4D7EE055" w14:textId="77777777" w:rsidR="00697DF3" w:rsidRPr="00DF2BB3" w:rsidRDefault="00697DF3"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70F3E0" w14:textId="77777777" w:rsidR="00697DF3" w:rsidRPr="00DF2BB3" w:rsidRDefault="00697DF3" w:rsidP="009C3435">
            <w:pPr>
              <w:spacing w:after="0" w:line="240" w:lineRule="auto"/>
              <w:jc w:val="both"/>
              <w:rPr>
                <w:rFonts w:eastAsia="Times New Roman" w:cs="Times New Roman"/>
                <w:sz w:val="18"/>
                <w:szCs w:val="18"/>
                <w:lang w:eastAsia="es-MX"/>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6348876E" w14:textId="77777777" w:rsidR="00697DF3" w:rsidRPr="00DF2BB3" w:rsidRDefault="00697DF3" w:rsidP="00CF7E12">
            <w:pPr>
              <w:spacing w:after="0" w:line="240" w:lineRule="auto"/>
              <w:jc w:val="both"/>
              <w:rPr>
                <w:rFonts w:eastAsia="Times New Roman" w:cs="Times New Roman"/>
                <w:sz w:val="18"/>
                <w:szCs w:val="18"/>
                <w:lang w:eastAsia="es-MX"/>
              </w:rPr>
            </w:pPr>
          </w:p>
        </w:tc>
        <w:tc>
          <w:tcPr>
            <w:tcW w:w="1440" w:type="dxa"/>
            <w:tcBorders>
              <w:top w:val="single" w:sz="4" w:space="0" w:color="auto"/>
              <w:left w:val="nil"/>
              <w:bottom w:val="single" w:sz="4" w:space="0" w:color="auto"/>
              <w:right w:val="single" w:sz="4" w:space="0" w:color="auto"/>
            </w:tcBorders>
            <w:vAlign w:val="center"/>
          </w:tcPr>
          <w:p w14:paraId="7080637F" w14:textId="77777777" w:rsidR="00697DF3" w:rsidRPr="00DF2BB3" w:rsidRDefault="00697DF3" w:rsidP="0098451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Todas las áreas administrativas de la CORTV</w:t>
            </w:r>
          </w:p>
        </w:tc>
        <w:tc>
          <w:tcPr>
            <w:tcW w:w="1707" w:type="dxa"/>
            <w:tcBorders>
              <w:top w:val="single" w:sz="4" w:space="0" w:color="auto"/>
              <w:left w:val="single" w:sz="4" w:space="0" w:color="auto"/>
              <w:bottom w:val="single" w:sz="4" w:space="0" w:color="auto"/>
              <w:right w:val="single" w:sz="4" w:space="0" w:color="auto"/>
            </w:tcBorders>
            <w:vAlign w:val="center"/>
          </w:tcPr>
          <w:p w14:paraId="0875E57E" w14:textId="5627C8D7" w:rsidR="00697DF3" w:rsidRPr="00DF2BB3" w:rsidRDefault="00697DF3" w:rsidP="00CF7E12">
            <w:pPr>
              <w:spacing w:after="0" w:line="240" w:lineRule="auto"/>
              <w:jc w:val="both"/>
              <w:rPr>
                <w:rFonts w:eastAsia="Times New Roman" w:cs="Times New Roman"/>
                <w:sz w:val="18"/>
                <w:szCs w:val="18"/>
                <w:lang w:eastAsia="es-MX"/>
              </w:rPr>
            </w:pPr>
          </w:p>
        </w:tc>
        <w:tc>
          <w:tcPr>
            <w:tcW w:w="1275" w:type="dxa"/>
            <w:tcBorders>
              <w:top w:val="single" w:sz="4" w:space="0" w:color="auto"/>
              <w:left w:val="single" w:sz="4" w:space="0" w:color="auto"/>
              <w:bottom w:val="single" w:sz="4" w:space="0" w:color="auto"/>
              <w:right w:val="single" w:sz="4" w:space="0" w:color="auto"/>
            </w:tcBorders>
          </w:tcPr>
          <w:p w14:paraId="2DF1CB0C" w14:textId="7B592743" w:rsidR="00697DF3" w:rsidRPr="00DF2BB3" w:rsidRDefault="00697DF3" w:rsidP="006939A1">
            <w:pPr>
              <w:spacing w:after="0" w:line="240" w:lineRule="auto"/>
              <w:rPr>
                <w:rFonts w:eastAsia="Times New Roman" w:cs="Times New Roman"/>
                <w:sz w:val="18"/>
                <w:szCs w:val="18"/>
                <w:lang w:eastAsia="es-MX"/>
              </w:rPr>
            </w:pPr>
            <w:r w:rsidRPr="00D1234A">
              <w:rPr>
                <w:rFonts w:eastAsia="Times New Roman" w:cs="Times New Roman"/>
                <w:sz w:val="18"/>
                <w:szCs w:val="18"/>
                <w:lang w:eastAsia="es-MX"/>
              </w:rPr>
              <w:t>VALIDADA</w:t>
            </w:r>
          </w:p>
        </w:tc>
      </w:tr>
    </w:tbl>
    <w:p w14:paraId="2360EE21" w14:textId="77777777" w:rsidR="0086030A" w:rsidRDefault="0086030A" w:rsidP="0086030A">
      <w:pPr>
        <w:rPr>
          <w:b/>
          <w:sz w:val="18"/>
          <w:szCs w:val="18"/>
        </w:rPr>
      </w:pPr>
    </w:p>
    <w:p w14:paraId="30440EF2" w14:textId="77777777" w:rsidR="005A696B" w:rsidRPr="007D2CF2" w:rsidRDefault="005A696B" w:rsidP="005A696B">
      <w:pPr>
        <w:tabs>
          <w:tab w:val="left" w:pos="216"/>
        </w:tabs>
        <w:spacing w:after="0" w:line="240" w:lineRule="auto"/>
        <w:ind w:firstLine="70"/>
        <w:jc w:val="both"/>
        <w:rPr>
          <w:rFonts w:ascii="Calibri" w:eastAsia="Calibri" w:hAnsi="Calibri" w:cs="Calibri"/>
          <w:lang w:val="es-ES_tradnl" w:eastAsia="es-MX"/>
        </w:rPr>
      </w:pPr>
      <w:r w:rsidRPr="007D2CF2">
        <w:rPr>
          <w:rFonts w:ascii="Calibri" w:eastAsia="Calibri" w:hAnsi="Calibri" w:cs="Calibri"/>
          <w:lang w:val="es-ES_tradnl" w:eastAsia="es-MX"/>
        </w:rPr>
        <w:t xml:space="preserve">La validación de la  presente  tabla de aplicabilidad es susceptible de ser modificada cuando lo considere viable este Órgano Garante con base a la normatividad en la materia. </w:t>
      </w:r>
    </w:p>
    <w:p w14:paraId="3DFE31F5" w14:textId="09FAECDA" w:rsidR="005A696B" w:rsidRPr="007D2CF2" w:rsidRDefault="005A696B" w:rsidP="005A696B">
      <w:pPr>
        <w:spacing w:after="0" w:line="240" w:lineRule="auto"/>
        <w:jc w:val="right"/>
        <w:rPr>
          <w:rFonts w:ascii="Times New Roman" w:eastAsia="Arial Unicode MS" w:hAnsi="Times New Roman" w:cs="Times New Roman"/>
          <w:b/>
          <w:i/>
          <w:sz w:val="18"/>
          <w:szCs w:val="18"/>
        </w:rPr>
      </w:pPr>
      <w:r>
        <w:rPr>
          <w:rFonts w:ascii="Times New Roman" w:eastAsia="Arial Unicode MS" w:hAnsi="Times New Roman" w:cs="Times New Roman"/>
          <w:sz w:val="24"/>
          <w:szCs w:val="24"/>
        </w:rPr>
        <w:t xml:space="preserve">Oaxaca de Juárez </w:t>
      </w:r>
      <w:proofErr w:type="spellStart"/>
      <w:r>
        <w:rPr>
          <w:rFonts w:ascii="Times New Roman" w:eastAsia="Arial Unicode MS" w:hAnsi="Times New Roman" w:cs="Times New Roman"/>
          <w:sz w:val="24"/>
          <w:szCs w:val="24"/>
        </w:rPr>
        <w:t>Oax</w:t>
      </w:r>
      <w:proofErr w:type="spellEnd"/>
      <w:r>
        <w:rPr>
          <w:rFonts w:ascii="Times New Roman" w:eastAsia="Arial Unicode MS" w:hAnsi="Times New Roman" w:cs="Times New Roman"/>
          <w:sz w:val="24"/>
          <w:szCs w:val="24"/>
        </w:rPr>
        <w:t>., veintiséis</w:t>
      </w:r>
      <w:r w:rsidRPr="007D2CF2">
        <w:rPr>
          <w:rFonts w:ascii="Times New Roman" w:eastAsia="Arial Unicode MS" w:hAnsi="Times New Roman" w:cs="Times New Roman"/>
          <w:sz w:val="24"/>
          <w:szCs w:val="24"/>
        </w:rPr>
        <w:t xml:space="preserve"> de </w:t>
      </w:r>
      <w:r>
        <w:rPr>
          <w:rFonts w:ascii="Times New Roman" w:eastAsia="Arial Unicode MS" w:hAnsi="Times New Roman" w:cs="Times New Roman"/>
          <w:sz w:val="24"/>
          <w:szCs w:val="24"/>
        </w:rPr>
        <w:t>abril</w:t>
      </w:r>
      <w:r w:rsidRPr="007D2CF2">
        <w:rPr>
          <w:rFonts w:ascii="Times New Roman" w:eastAsia="Arial Unicode MS" w:hAnsi="Times New Roman" w:cs="Times New Roman"/>
          <w:sz w:val="24"/>
          <w:szCs w:val="24"/>
        </w:rPr>
        <w:t xml:space="preserve"> de dos mil diecisiete.</w:t>
      </w:r>
    </w:p>
    <w:p w14:paraId="5BCF47E3" w14:textId="77777777" w:rsidR="005A696B" w:rsidRPr="007D2CF2" w:rsidRDefault="005A696B" w:rsidP="005A696B">
      <w:pPr>
        <w:spacing w:after="0" w:line="240" w:lineRule="auto"/>
        <w:rPr>
          <w:rFonts w:ascii="Times New Roman" w:eastAsia="Arial Unicode MS" w:hAnsi="Times New Roman" w:cs="Times New Roman"/>
          <w:b/>
          <w:sz w:val="18"/>
          <w:szCs w:val="18"/>
        </w:rPr>
      </w:pPr>
    </w:p>
    <w:p w14:paraId="3A05BF09" w14:textId="77777777" w:rsidR="005A696B" w:rsidRPr="007D2CF2" w:rsidRDefault="005A696B" w:rsidP="005A696B">
      <w:pPr>
        <w:spacing w:after="0" w:line="240" w:lineRule="auto"/>
        <w:rPr>
          <w:rFonts w:ascii="Times New Roman" w:eastAsia="Arial Unicode MS" w:hAnsi="Times New Roman" w:cs="Times New Roman"/>
          <w:sz w:val="24"/>
          <w:szCs w:val="24"/>
        </w:rPr>
      </w:pPr>
      <w:r w:rsidRPr="007D2CF2">
        <w:rPr>
          <w:rFonts w:ascii="Times New Roman" w:eastAsia="Arial Unicode MS" w:hAnsi="Times New Roman" w:cs="Times New Roman"/>
          <w:sz w:val="24"/>
          <w:szCs w:val="24"/>
        </w:rPr>
        <w:t xml:space="preserve">              ELABORÓ                                                                                                                                               </w:t>
      </w:r>
      <w:proofErr w:type="spellStart"/>
      <w:r w:rsidRPr="007D2CF2">
        <w:rPr>
          <w:rFonts w:ascii="Times New Roman" w:eastAsia="Arial Unicode MS" w:hAnsi="Times New Roman" w:cs="Times New Roman"/>
          <w:sz w:val="24"/>
          <w:szCs w:val="24"/>
        </w:rPr>
        <w:t>Vo</w:t>
      </w:r>
      <w:proofErr w:type="spellEnd"/>
      <w:r w:rsidRPr="007D2CF2">
        <w:rPr>
          <w:rFonts w:ascii="Times New Roman" w:eastAsia="Arial Unicode MS" w:hAnsi="Times New Roman" w:cs="Times New Roman"/>
          <w:sz w:val="24"/>
          <w:szCs w:val="24"/>
        </w:rPr>
        <w:t>. Bo.</w:t>
      </w:r>
    </w:p>
    <w:p w14:paraId="097E8182" w14:textId="77777777" w:rsidR="005A696B" w:rsidRPr="007D2CF2" w:rsidRDefault="005A696B" w:rsidP="005A696B">
      <w:pPr>
        <w:spacing w:after="0" w:line="240" w:lineRule="auto"/>
        <w:rPr>
          <w:rFonts w:ascii="Times New Roman" w:eastAsia="Arial Unicode MS" w:hAnsi="Times New Roman" w:cs="Times New Roman"/>
          <w:sz w:val="24"/>
          <w:szCs w:val="24"/>
        </w:rPr>
      </w:pPr>
    </w:p>
    <w:p w14:paraId="553B0568" w14:textId="77777777" w:rsidR="005A696B" w:rsidRPr="007D2CF2" w:rsidRDefault="005A696B" w:rsidP="005A696B">
      <w:pPr>
        <w:spacing w:after="0" w:line="240" w:lineRule="auto"/>
        <w:rPr>
          <w:rFonts w:ascii="Times New Roman" w:eastAsia="Arial Unicode MS" w:hAnsi="Times New Roman" w:cs="Times New Roman"/>
          <w:sz w:val="24"/>
          <w:szCs w:val="24"/>
        </w:rPr>
      </w:pPr>
    </w:p>
    <w:p w14:paraId="544B54ED" w14:textId="77777777" w:rsidR="005A696B" w:rsidRPr="007D2CF2" w:rsidRDefault="005A696B" w:rsidP="005A696B">
      <w:pPr>
        <w:spacing w:after="0" w:line="240" w:lineRule="auto"/>
        <w:rPr>
          <w:rFonts w:ascii="Times New Roman" w:eastAsia="Arial Unicode MS" w:hAnsi="Times New Roman" w:cs="Times New Roman"/>
          <w:sz w:val="24"/>
          <w:szCs w:val="24"/>
        </w:rPr>
      </w:pPr>
      <w:r w:rsidRPr="007D2CF2">
        <w:rPr>
          <w:rFonts w:ascii="Times New Roman" w:eastAsia="Arial Unicode MS" w:hAnsi="Times New Roman" w:cs="Times New Roman"/>
          <w:sz w:val="24"/>
          <w:szCs w:val="24"/>
        </w:rPr>
        <w:t>LIC. THOMAS AGUILAR MENDOZA</w:t>
      </w:r>
      <w:r w:rsidRPr="007D2CF2">
        <w:rPr>
          <w:rFonts w:ascii="Times New Roman" w:eastAsia="Arial Unicode MS" w:hAnsi="Times New Roman" w:cs="Times New Roman"/>
          <w:sz w:val="24"/>
          <w:szCs w:val="24"/>
        </w:rPr>
        <w:tab/>
      </w:r>
      <w:r w:rsidRPr="007D2CF2">
        <w:rPr>
          <w:rFonts w:ascii="Times New Roman" w:eastAsia="Arial Unicode MS" w:hAnsi="Times New Roman" w:cs="Times New Roman"/>
          <w:sz w:val="24"/>
          <w:szCs w:val="24"/>
        </w:rPr>
        <w:tab/>
      </w:r>
      <w:r w:rsidRPr="007D2CF2">
        <w:rPr>
          <w:rFonts w:ascii="Times New Roman" w:eastAsia="Arial Unicode MS" w:hAnsi="Times New Roman" w:cs="Times New Roman"/>
          <w:sz w:val="24"/>
          <w:szCs w:val="24"/>
        </w:rPr>
        <w:tab/>
        <w:t xml:space="preserve">                                                     LIC.  RICARDO DORANTES JIMENEZ</w:t>
      </w:r>
    </w:p>
    <w:p w14:paraId="6905E262" w14:textId="77777777" w:rsidR="005A696B" w:rsidRPr="007D2CF2" w:rsidRDefault="005A696B" w:rsidP="005A696B">
      <w:pPr>
        <w:jc w:val="both"/>
        <w:rPr>
          <w:rFonts w:ascii="Calibri" w:eastAsia="Calibri" w:hAnsi="Calibri" w:cs="Times New Roman"/>
          <w:b/>
          <w:sz w:val="18"/>
          <w:szCs w:val="18"/>
        </w:rPr>
      </w:pPr>
    </w:p>
    <w:p w14:paraId="732F115B" w14:textId="7C03E11D" w:rsidR="00E765CB" w:rsidRPr="00661E29" w:rsidRDefault="00E765CB" w:rsidP="00373F12">
      <w:pPr>
        <w:rPr>
          <w:rFonts w:eastAsia="Times New Roman" w:cs="Times New Roman"/>
          <w:b/>
          <w:i/>
          <w:iCs/>
          <w:sz w:val="18"/>
          <w:szCs w:val="18"/>
          <w:lang w:eastAsia="es-MX"/>
        </w:rPr>
      </w:pPr>
      <w:bookmarkStart w:id="1" w:name="_GoBack"/>
      <w:bookmarkEnd w:id="1"/>
    </w:p>
    <w:sectPr w:rsidR="00E765CB" w:rsidRPr="00661E29" w:rsidSect="0086030A">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9E9AF" w14:textId="77777777" w:rsidR="009D450E" w:rsidRDefault="009D450E" w:rsidP="00F36330">
      <w:pPr>
        <w:spacing w:after="0" w:line="240" w:lineRule="auto"/>
      </w:pPr>
      <w:r>
        <w:separator/>
      </w:r>
    </w:p>
  </w:endnote>
  <w:endnote w:type="continuationSeparator" w:id="0">
    <w:p w14:paraId="139BBBC6" w14:textId="77777777" w:rsidR="009D450E" w:rsidRDefault="009D450E" w:rsidP="00F3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3350E" w14:textId="77777777" w:rsidR="009D450E" w:rsidRDefault="009D450E" w:rsidP="00F36330">
      <w:pPr>
        <w:spacing w:after="0" w:line="240" w:lineRule="auto"/>
      </w:pPr>
      <w:r>
        <w:separator/>
      </w:r>
    </w:p>
  </w:footnote>
  <w:footnote w:type="continuationSeparator" w:id="0">
    <w:p w14:paraId="11657101" w14:textId="77777777" w:rsidR="009D450E" w:rsidRDefault="009D450E" w:rsidP="00F363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04"/>
    <w:rsid w:val="000028D7"/>
    <w:rsid w:val="00002B13"/>
    <w:rsid w:val="00022244"/>
    <w:rsid w:val="000231F7"/>
    <w:rsid w:val="00040E3E"/>
    <w:rsid w:val="0004540C"/>
    <w:rsid w:val="000475C1"/>
    <w:rsid w:val="00057BD6"/>
    <w:rsid w:val="00085099"/>
    <w:rsid w:val="000A58DD"/>
    <w:rsid w:val="000B2D71"/>
    <w:rsid w:val="000C4C80"/>
    <w:rsid w:val="000C56F4"/>
    <w:rsid w:val="000D62D1"/>
    <w:rsid w:val="000E0289"/>
    <w:rsid w:val="000E657D"/>
    <w:rsid w:val="000F65BE"/>
    <w:rsid w:val="000F6CF2"/>
    <w:rsid w:val="000F7861"/>
    <w:rsid w:val="00122AF6"/>
    <w:rsid w:val="00123DCB"/>
    <w:rsid w:val="00126D56"/>
    <w:rsid w:val="0014035A"/>
    <w:rsid w:val="00141DEE"/>
    <w:rsid w:val="00145277"/>
    <w:rsid w:val="00154615"/>
    <w:rsid w:val="0016250A"/>
    <w:rsid w:val="00163426"/>
    <w:rsid w:val="001634C7"/>
    <w:rsid w:val="00181CB8"/>
    <w:rsid w:val="0018615A"/>
    <w:rsid w:val="001B1A08"/>
    <w:rsid w:val="001E2EDD"/>
    <w:rsid w:val="001E3EE5"/>
    <w:rsid w:val="00203E4A"/>
    <w:rsid w:val="00207A6E"/>
    <w:rsid w:val="002125E3"/>
    <w:rsid w:val="00220584"/>
    <w:rsid w:val="00227DAB"/>
    <w:rsid w:val="00231B08"/>
    <w:rsid w:val="00233AC3"/>
    <w:rsid w:val="002350A0"/>
    <w:rsid w:val="00251753"/>
    <w:rsid w:val="002610C6"/>
    <w:rsid w:val="002611FD"/>
    <w:rsid w:val="002709D0"/>
    <w:rsid w:val="0027280A"/>
    <w:rsid w:val="0027458C"/>
    <w:rsid w:val="002828BF"/>
    <w:rsid w:val="002B0194"/>
    <w:rsid w:val="002B03B0"/>
    <w:rsid w:val="002B1313"/>
    <w:rsid w:val="002B2D42"/>
    <w:rsid w:val="002C0A29"/>
    <w:rsid w:val="002C6EFD"/>
    <w:rsid w:val="002D2C5E"/>
    <w:rsid w:val="002F1D31"/>
    <w:rsid w:val="002F34FF"/>
    <w:rsid w:val="003054BA"/>
    <w:rsid w:val="003073EA"/>
    <w:rsid w:val="003165BA"/>
    <w:rsid w:val="003214B2"/>
    <w:rsid w:val="00344407"/>
    <w:rsid w:val="00345280"/>
    <w:rsid w:val="003474CD"/>
    <w:rsid w:val="00351FC7"/>
    <w:rsid w:val="00355106"/>
    <w:rsid w:val="0035573C"/>
    <w:rsid w:val="0035713E"/>
    <w:rsid w:val="0036077C"/>
    <w:rsid w:val="00363AEE"/>
    <w:rsid w:val="00373F12"/>
    <w:rsid w:val="003909AD"/>
    <w:rsid w:val="003A10F9"/>
    <w:rsid w:val="003B1353"/>
    <w:rsid w:val="003B2A31"/>
    <w:rsid w:val="003D2464"/>
    <w:rsid w:val="003E5CB8"/>
    <w:rsid w:val="003E5D82"/>
    <w:rsid w:val="003E6F78"/>
    <w:rsid w:val="003F5AC9"/>
    <w:rsid w:val="003F79FE"/>
    <w:rsid w:val="003F7B0F"/>
    <w:rsid w:val="00433D68"/>
    <w:rsid w:val="004348D4"/>
    <w:rsid w:val="004633EF"/>
    <w:rsid w:val="00497C42"/>
    <w:rsid w:val="004A5A8A"/>
    <w:rsid w:val="004C6E4F"/>
    <w:rsid w:val="004E1F11"/>
    <w:rsid w:val="004E767D"/>
    <w:rsid w:val="00512A2B"/>
    <w:rsid w:val="00512CD9"/>
    <w:rsid w:val="00513FEE"/>
    <w:rsid w:val="0052681E"/>
    <w:rsid w:val="005307FA"/>
    <w:rsid w:val="0053271B"/>
    <w:rsid w:val="0053469E"/>
    <w:rsid w:val="00534C4F"/>
    <w:rsid w:val="00542006"/>
    <w:rsid w:val="00557F02"/>
    <w:rsid w:val="005667E9"/>
    <w:rsid w:val="00586D04"/>
    <w:rsid w:val="005A542E"/>
    <w:rsid w:val="005A696B"/>
    <w:rsid w:val="005D583B"/>
    <w:rsid w:val="005D7186"/>
    <w:rsid w:val="005E2C44"/>
    <w:rsid w:val="005E372F"/>
    <w:rsid w:val="005F6403"/>
    <w:rsid w:val="00623D5D"/>
    <w:rsid w:val="006255B9"/>
    <w:rsid w:val="00626122"/>
    <w:rsid w:val="00627181"/>
    <w:rsid w:val="00631D2D"/>
    <w:rsid w:val="00650993"/>
    <w:rsid w:val="00655967"/>
    <w:rsid w:val="006571CF"/>
    <w:rsid w:val="00657231"/>
    <w:rsid w:val="00660455"/>
    <w:rsid w:val="00661E29"/>
    <w:rsid w:val="00664770"/>
    <w:rsid w:val="006648E8"/>
    <w:rsid w:val="00665B61"/>
    <w:rsid w:val="006766F0"/>
    <w:rsid w:val="00683375"/>
    <w:rsid w:val="0068347B"/>
    <w:rsid w:val="006939A1"/>
    <w:rsid w:val="00695F71"/>
    <w:rsid w:val="00697673"/>
    <w:rsid w:val="00697DF3"/>
    <w:rsid w:val="006A080A"/>
    <w:rsid w:val="006A62C1"/>
    <w:rsid w:val="006B042D"/>
    <w:rsid w:val="006C5BE2"/>
    <w:rsid w:val="006E0CBF"/>
    <w:rsid w:val="006E1A39"/>
    <w:rsid w:val="006E3CFF"/>
    <w:rsid w:val="00704893"/>
    <w:rsid w:val="00717390"/>
    <w:rsid w:val="007218E6"/>
    <w:rsid w:val="00734209"/>
    <w:rsid w:val="0075377F"/>
    <w:rsid w:val="007559B5"/>
    <w:rsid w:val="00756435"/>
    <w:rsid w:val="007D77B6"/>
    <w:rsid w:val="00804C4E"/>
    <w:rsid w:val="00825975"/>
    <w:rsid w:val="00826080"/>
    <w:rsid w:val="00830D94"/>
    <w:rsid w:val="008375A5"/>
    <w:rsid w:val="008413FA"/>
    <w:rsid w:val="00853436"/>
    <w:rsid w:val="0085558A"/>
    <w:rsid w:val="0086030A"/>
    <w:rsid w:val="008635B7"/>
    <w:rsid w:val="00876758"/>
    <w:rsid w:val="0088035B"/>
    <w:rsid w:val="008910A5"/>
    <w:rsid w:val="0089202F"/>
    <w:rsid w:val="008A2CAF"/>
    <w:rsid w:val="008B025A"/>
    <w:rsid w:val="008B1B95"/>
    <w:rsid w:val="008B3636"/>
    <w:rsid w:val="008D2233"/>
    <w:rsid w:val="008D48C7"/>
    <w:rsid w:val="008F0638"/>
    <w:rsid w:val="009012E3"/>
    <w:rsid w:val="00906944"/>
    <w:rsid w:val="00920523"/>
    <w:rsid w:val="00926A5F"/>
    <w:rsid w:val="00935D8D"/>
    <w:rsid w:val="00936B6A"/>
    <w:rsid w:val="009413BC"/>
    <w:rsid w:val="00943279"/>
    <w:rsid w:val="009476A1"/>
    <w:rsid w:val="00952F96"/>
    <w:rsid w:val="00966317"/>
    <w:rsid w:val="009677B8"/>
    <w:rsid w:val="00967F20"/>
    <w:rsid w:val="009724BB"/>
    <w:rsid w:val="009830EB"/>
    <w:rsid w:val="0098451E"/>
    <w:rsid w:val="00984F16"/>
    <w:rsid w:val="009960ED"/>
    <w:rsid w:val="009A41F2"/>
    <w:rsid w:val="009C2600"/>
    <w:rsid w:val="009C3435"/>
    <w:rsid w:val="009C6A63"/>
    <w:rsid w:val="009D3BFB"/>
    <w:rsid w:val="009D450E"/>
    <w:rsid w:val="009E39C8"/>
    <w:rsid w:val="009F0588"/>
    <w:rsid w:val="00A122AB"/>
    <w:rsid w:val="00A15714"/>
    <w:rsid w:val="00A220B3"/>
    <w:rsid w:val="00A32942"/>
    <w:rsid w:val="00A34825"/>
    <w:rsid w:val="00A44641"/>
    <w:rsid w:val="00A473A1"/>
    <w:rsid w:val="00A527C6"/>
    <w:rsid w:val="00A549B2"/>
    <w:rsid w:val="00A7235B"/>
    <w:rsid w:val="00A72E04"/>
    <w:rsid w:val="00A77868"/>
    <w:rsid w:val="00A80B62"/>
    <w:rsid w:val="00A811B5"/>
    <w:rsid w:val="00AA0D16"/>
    <w:rsid w:val="00AA64A3"/>
    <w:rsid w:val="00AA7D52"/>
    <w:rsid w:val="00AB1EA6"/>
    <w:rsid w:val="00AE0172"/>
    <w:rsid w:val="00AE0F87"/>
    <w:rsid w:val="00AE1A76"/>
    <w:rsid w:val="00AE7F6E"/>
    <w:rsid w:val="00AF4D08"/>
    <w:rsid w:val="00B01843"/>
    <w:rsid w:val="00B213E4"/>
    <w:rsid w:val="00B2167F"/>
    <w:rsid w:val="00B31EF8"/>
    <w:rsid w:val="00B411FE"/>
    <w:rsid w:val="00B50DA7"/>
    <w:rsid w:val="00B66B89"/>
    <w:rsid w:val="00B70FCD"/>
    <w:rsid w:val="00B71EBC"/>
    <w:rsid w:val="00B76179"/>
    <w:rsid w:val="00B76D60"/>
    <w:rsid w:val="00B87E7A"/>
    <w:rsid w:val="00B928E5"/>
    <w:rsid w:val="00BA0EEE"/>
    <w:rsid w:val="00BA4CB1"/>
    <w:rsid w:val="00BA6688"/>
    <w:rsid w:val="00BC29B2"/>
    <w:rsid w:val="00BD0C09"/>
    <w:rsid w:val="00BD118D"/>
    <w:rsid w:val="00BD2771"/>
    <w:rsid w:val="00BF1286"/>
    <w:rsid w:val="00BF26B0"/>
    <w:rsid w:val="00BF768E"/>
    <w:rsid w:val="00C0326A"/>
    <w:rsid w:val="00C1247D"/>
    <w:rsid w:val="00C20E67"/>
    <w:rsid w:val="00C65E4F"/>
    <w:rsid w:val="00C65FCF"/>
    <w:rsid w:val="00C73102"/>
    <w:rsid w:val="00C74A72"/>
    <w:rsid w:val="00C75147"/>
    <w:rsid w:val="00C85534"/>
    <w:rsid w:val="00CA5A57"/>
    <w:rsid w:val="00CB1B0B"/>
    <w:rsid w:val="00CB4C24"/>
    <w:rsid w:val="00CD2995"/>
    <w:rsid w:val="00CE3A3D"/>
    <w:rsid w:val="00CE493A"/>
    <w:rsid w:val="00CF7E12"/>
    <w:rsid w:val="00D004F0"/>
    <w:rsid w:val="00D01591"/>
    <w:rsid w:val="00D03708"/>
    <w:rsid w:val="00D14CD3"/>
    <w:rsid w:val="00D32897"/>
    <w:rsid w:val="00D32F5B"/>
    <w:rsid w:val="00D57A47"/>
    <w:rsid w:val="00D61D00"/>
    <w:rsid w:val="00D621A8"/>
    <w:rsid w:val="00D64560"/>
    <w:rsid w:val="00D90CCF"/>
    <w:rsid w:val="00DA13F7"/>
    <w:rsid w:val="00DC2A96"/>
    <w:rsid w:val="00DD104F"/>
    <w:rsid w:val="00DD6092"/>
    <w:rsid w:val="00DE193C"/>
    <w:rsid w:val="00DE2A64"/>
    <w:rsid w:val="00DE595F"/>
    <w:rsid w:val="00DE5BCA"/>
    <w:rsid w:val="00DF0A0D"/>
    <w:rsid w:val="00DF1CAD"/>
    <w:rsid w:val="00DF2BB3"/>
    <w:rsid w:val="00DF3222"/>
    <w:rsid w:val="00DF416B"/>
    <w:rsid w:val="00E01721"/>
    <w:rsid w:val="00E11775"/>
    <w:rsid w:val="00E1632A"/>
    <w:rsid w:val="00E16D38"/>
    <w:rsid w:val="00E27151"/>
    <w:rsid w:val="00E37018"/>
    <w:rsid w:val="00E55A2B"/>
    <w:rsid w:val="00E57720"/>
    <w:rsid w:val="00E66D67"/>
    <w:rsid w:val="00E73F44"/>
    <w:rsid w:val="00E765CB"/>
    <w:rsid w:val="00E774C4"/>
    <w:rsid w:val="00E81BE3"/>
    <w:rsid w:val="00E96788"/>
    <w:rsid w:val="00E972EA"/>
    <w:rsid w:val="00EA691A"/>
    <w:rsid w:val="00EA70D0"/>
    <w:rsid w:val="00EB694A"/>
    <w:rsid w:val="00EC4948"/>
    <w:rsid w:val="00ED3A6E"/>
    <w:rsid w:val="00ED75DD"/>
    <w:rsid w:val="00ED7BF3"/>
    <w:rsid w:val="00EE340D"/>
    <w:rsid w:val="00EE5EA0"/>
    <w:rsid w:val="00EF1204"/>
    <w:rsid w:val="00EF1F0E"/>
    <w:rsid w:val="00EF69B0"/>
    <w:rsid w:val="00EF7E6A"/>
    <w:rsid w:val="00F14C70"/>
    <w:rsid w:val="00F263A6"/>
    <w:rsid w:val="00F36330"/>
    <w:rsid w:val="00F375E1"/>
    <w:rsid w:val="00F41581"/>
    <w:rsid w:val="00F67A16"/>
    <w:rsid w:val="00F87D89"/>
    <w:rsid w:val="00FA7572"/>
    <w:rsid w:val="00FA76E4"/>
    <w:rsid w:val="00FB2F70"/>
    <w:rsid w:val="00FB34E4"/>
    <w:rsid w:val="00FB7E24"/>
    <w:rsid w:val="00FC6EDD"/>
    <w:rsid w:val="00FC7B09"/>
    <w:rsid w:val="00FD4B3E"/>
    <w:rsid w:val="00FE631E"/>
    <w:rsid w:val="00FF0E9A"/>
    <w:rsid w:val="00FF142B"/>
    <w:rsid w:val="00FF4B5D"/>
    <w:rsid w:val="00FF4CDE"/>
    <w:rsid w:val="00FF7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F36330"/>
    <w:pPr>
      <w:spacing w:after="0" w:line="240" w:lineRule="auto"/>
    </w:pPr>
    <w:rPr>
      <w:rFonts w:ascii="Calibri" w:eastAsia="Times New Roman" w:hAnsi="Calibri" w:cs="Calibri"/>
      <w:sz w:val="20"/>
      <w:szCs w:val="20"/>
      <w:lang w:eastAsia="es-MX"/>
    </w:rPr>
  </w:style>
  <w:style w:type="character" w:customStyle="1" w:styleId="TextonotapieCar">
    <w:name w:val="Texto nota pie Car"/>
    <w:basedOn w:val="Fuentedeprrafopredeter"/>
    <w:link w:val="Textonotapie"/>
    <w:rsid w:val="00F36330"/>
    <w:rPr>
      <w:rFonts w:ascii="Calibri" w:eastAsia="Times New Roman" w:hAnsi="Calibri" w:cs="Calibri"/>
      <w:sz w:val="20"/>
      <w:szCs w:val="20"/>
      <w:lang w:eastAsia="es-MX"/>
    </w:rPr>
  </w:style>
  <w:style w:type="paragraph" w:styleId="Textodeglobo">
    <w:name w:val="Balloon Text"/>
    <w:basedOn w:val="Normal"/>
    <w:link w:val="TextodegloboCar"/>
    <w:uiPriority w:val="99"/>
    <w:semiHidden/>
    <w:unhideWhenUsed/>
    <w:rsid w:val="005A69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F36330"/>
    <w:pPr>
      <w:spacing w:after="0" w:line="240" w:lineRule="auto"/>
    </w:pPr>
    <w:rPr>
      <w:rFonts w:ascii="Calibri" w:eastAsia="Times New Roman" w:hAnsi="Calibri" w:cs="Calibri"/>
      <w:sz w:val="20"/>
      <w:szCs w:val="20"/>
      <w:lang w:eastAsia="es-MX"/>
    </w:rPr>
  </w:style>
  <w:style w:type="character" w:customStyle="1" w:styleId="TextonotapieCar">
    <w:name w:val="Texto nota pie Car"/>
    <w:basedOn w:val="Fuentedeprrafopredeter"/>
    <w:link w:val="Textonotapie"/>
    <w:rsid w:val="00F36330"/>
    <w:rPr>
      <w:rFonts w:ascii="Calibri" w:eastAsia="Times New Roman" w:hAnsi="Calibri" w:cs="Calibri"/>
      <w:sz w:val="20"/>
      <w:szCs w:val="20"/>
      <w:lang w:eastAsia="es-MX"/>
    </w:rPr>
  </w:style>
  <w:style w:type="paragraph" w:styleId="Textodeglobo">
    <w:name w:val="Balloon Text"/>
    <w:basedOn w:val="Normal"/>
    <w:link w:val="TextodegloboCar"/>
    <w:uiPriority w:val="99"/>
    <w:semiHidden/>
    <w:unhideWhenUsed/>
    <w:rsid w:val="005A69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7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3785</Words>
  <Characters>20820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Cotaipo</cp:lastModifiedBy>
  <cp:revision>5</cp:revision>
  <cp:lastPrinted>2017-05-16T14:54:00Z</cp:lastPrinted>
  <dcterms:created xsi:type="dcterms:W3CDTF">2017-05-04T14:37:00Z</dcterms:created>
  <dcterms:modified xsi:type="dcterms:W3CDTF">2017-05-16T14:56:00Z</dcterms:modified>
</cp:coreProperties>
</file>